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74B8C" w14:textId="47573628" w:rsidR="00D1555C" w:rsidRPr="007B061B" w:rsidRDefault="00D1555C" w:rsidP="007B0223">
      <w:pPr>
        <w:spacing w:line="240" w:lineRule="exact"/>
        <w:jc w:val="right"/>
        <w:rPr>
          <w:rFonts w:ascii="ＭＳ ゴシック" w:eastAsia="ＭＳ ゴシック" w:hAnsi="ＭＳ ゴシック"/>
          <w:color w:val="000000" w:themeColor="text1"/>
          <w:sz w:val="24"/>
          <w:szCs w:val="24"/>
        </w:rPr>
      </w:pPr>
    </w:p>
    <w:p w14:paraId="1A4E1BBD" w14:textId="49491430" w:rsidR="00D1555C" w:rsidRPr="007B061B" w:rsidRDefault="00D1555C" w:rsidP="00D1555C">
      <w:pPr>
        <w:jc w:val="center"/>
        <w:rPr>
          <w:rFonts w:ascii="ＭＳ ゴシック" w:eastAsia="ＭＳ ゴシック" w:hAnsi="ＭＳ ゴシック"/>
          <w:color w:val="000000" w:themeColor="text1"/>
          <w:sz w:val="28"/>
          <w:szCs w:val="28"/>
        </w:rPr>
      </w:pPr>
      <w:r w:rsidRPr="007B061B">
        <w:rPr>
          <w:rFonts w:ascii="ＭＳ ゴシック" w:eastAsia="ＭＳ ゴシック" w:hAnsi="ＭＳ ゴシック" w:hint="eastAsia"/>
          <w:color w:val="000000" w:themeColor="text1"/>
          <w:sz w:val="28"/>
          <w:szCs w:val="28"/>
        </w:rPr>
        <w:t>令和</w:t>
      </w:r>
      <w:r w:rsidR="004C45EF">
        <w:rPr>
          <w:rFonts w:ascii="ＭＳ ゴシック" w:eastAsia="ＭＳ ゴシック" w:hAnsi="ＭＳ ゴシック" w:hint="eastAsia"/>
          <w:color w:val="000000" w:themeColor="text1"/>
          <w:sz w:val="28"/>
          <w:szCs w:val="28"/>
        </w:rPr>
        <w:t>8</w:t>
      </w:r>
      <w:r w:rsidRPr="007B061B">
        <w:rPr>
          <w:rFonts w:ascii="ＭＳ ゴシック" w:eastAsia="ＭＳ ゴシック" w:hAnsi="ＭＳ ゴシック" w:hint="eastAsia"/>
          <w:color w:val="000000" w:themeColor="text1"/>
          <w:sz w:val="28"/>
          <w:szCs w:val="28"/>
        </w:rPr>
        <w:t>年度監査基準チェックリストの主な改正点</w:t>
      </w:r>
    </w:p>
    <w:p w14:paraId="418AE120" w14:textId="77777777" w:rsidR="004E0729" w:rsidRPr="007B061B" w:rsidRDefault="004E0729" w:rsidP="00D1555C">
      <w:pPr>
        <w:jc w:val="center"/>
        <w:rPr>
          <w:rFonts w:ascii="ＭＳ ゴシック" w:eastAsia="ＭＳ ゴシック" w:hAnsi="ＭＳ ゴシック"/>
          <w:color w:val="000000" w:themeColor="text1"/>
          <w:sz w:val="24"/>
          <w:szCs w:val="24"/>
        </w:rPr>
      </w:pPr>
    </w:p>
    <w:p w14:paraId="07EB5CB3" w14:textId="2CC13C17" w:rsidR="00442606" w:rsidRPr="007B061B" w:rsidRDefault="00C84865" w:rsidP="00C84865">
      <w:pPr>
        <w:rPr>
          <w:rFonts w:ascii="ＭＳ ゴシック" w:eastAsia="ＭＳ ゴシック" w:hAnsi="ＭＳ ゴシック"/>
          <w:color w:val="000000" w:themeColor="text1"/>
          <w:sz w:val="24"/>
          <w:szCs w:val="24"/>
        </w:rPr>
      </w:pPr>
      <w:r>
        <w:rPr>
          <w:rFonts w:ascii="ＭＳ ゴシック" w:eastAsia="ＭＳ ゴシック" w:hAnsi="ＭＳ ゴシック" w:hint="eastAsia"/>
          <w:color w:val="000000" w:themeColor="text1"/>
          <w:sz w:val="24"/>
          <w:szCs w:val="24"/>
        </w:rPr>
        <w:t>１.</w:t>
      </w:r>
      <w:r w:rsidR="00AC1E4D" w:rsidRPr="007B061B">
        <w:rPr>
          <w:rFonts w:ascii="ＭＳ ゴシック" w:eastAsia="ＭＳ ゴシック" w:hAnsi="ＭＳ ゴシック" w:hint="eastAsia"/>
          <w:color w:val="000000" w:themeColor="text1"/>
          <w:sz w:val="24"/>
          <w:szCs w:val="24"/>
        </w:rPr>
        <w:t>JIS A 5308及びJIS Q 1011の改正に伴う対応</w:t>
      </w:r>
    </w:p>
    <w:p w14:paraId="5432BAEF" w14:textId="299ADFCC" w:rsidR="00C84865" w:rsidRPr="00C84865" w:rsidRDefault="00C84865" w:rsidP="00C84865">
      <w:pPr>
        <w:ind w:left="480"/>
        <w:rPr>
          <w:rFonts w:ascii="ＭＳ ゴシック" w:eastAsia="ＭＳ ゴシック" w:hAnsi="ＭＳ ゴシック"/>
          <w:color w:val="000000" w:themeColor="text1"/>
          <w:sz w:val="24"/>
          <w:szCs w:val="24"/>
        </w:rPr>
      </w:pPr>
      <w:bookmarkStart w:id="0" w:name="_Hlk157687633"/>
      <w:r w:rsidRPr="00C84865">
        <w:rPr>
          <w:rFonts w:ascii="ＭＳ ゴシック" w:eastAsia="ＭＳ ゴシック" w:hAnsi="ＭＳ ゴシック"/>
          <w:color w:val="000000" w:themeColor="text1"/>
          <w:sz w:val="24"/>
          <w:szCs w:val="24"/>
        </w:rPr>
        <w:t>JIS A 5308及びJIS Q 1011の用語及び表記の改正を受けて</w:t>
      </w:r>
      <w:r w:rsidR="00CD1090">
        <w:rPr>
          <w:rFonts w:ascii="ＭＳ ゴシック" w:eastAsia="ＭＳ ゴシック" w:hAnsi="ＭＳ ゴシック"/>
          <w:color w:val="000000" w:themeColor="text1"/>
          <w:sz w:val="24"/>
          <w:szCs w:val="24"/>
        </w:rPr>
        <w:t>、</w:t>
      </w:r>
      <w:r w:rsidRPr="00C84865">
        <w:rPr>
          <w:rFonts w:ascii="ＭＳ ゴシック" w:eastAsia="ＭＳ ゴシック" w:hAnsi="ＭＳ ゴシック"/>
          <w:color w:val="000000" w:themeColor="text1"/>
          <w:sz w:val="24"/>
          <w:szCs w:val="24"/>
        </w:rPr>
        <w:t>令和7年度監査基準ﾁｪｯｸﾘｽﾄにおいて表記及び用語が整合するよう改正したが</w:t>
      </w:r>
      <w:r w:rsidR="00CD1090">
        <w:rPr>
          <w:rFonts w:ascii="ＭＳ ゴシック" w:eastAsia="ＭＳ ゴシック" w:hAnsi="ＭＳ ゴシック"/>
          <w:color w:val="000000" w:themeColor="text1"/>
          <w:sz w:val="24"/>
          <w:szCs w:val="24"/>
        </w:rPr>
        <w:t>、</w:t>
      </w:r>
      <w:r w:rsidRPr="00C84865">
        <w:rPr>
          <w:rFonts w:ascii="ＭＳ ゴシック" w:eastAsia="ＭＳ ゴシック" w:hAnsi="ＭＳ ゴシック"/>
          <w:color w:val="000000" w:themeColor="text1"/>
          <w:sz w:val="24"/>
          <w:szCs w:val="24"/>
        </w:rPr>
        <w:t>改正漏れがあったため令和8年度版で改正した。対象となる監査基準を以下に示す。</w:t>
      </w:r>
    </w:p>
    <w:p w14:paraId="393A4B93" w14:textId="77777777" w:rsidR="00C84865" w:rsidRPr="00C84865" w:rsidRDefault="00C84865" w:rsidP="000A7B50">
      <w:pPr>
        <w:ind w:left="480" w:firstLineChars="100" w:firstLine="232"/>
        <w:rPr>
          <w:rFonts w:ascii="ＭＳ ゴシック" w:eastAsia="ＭＳ ゴシック" w:hAnsi="ＭＳ ゴシック"/>
          <w:color w:val="000000" w:themeColor="text1"/>
          <w:sz w:val="24"/>
          <w:szCs w:val="24"/>
        </w:rPr>
      </w:pPr>
      <w:r w:rsidRPr="00C84865">
        <w:rPr>
          <w:rFonts w:ascii="ＭＳ ゴシック" w:eastAsia="ＭＳ ゴシック" w:hAnsi="ＭＳ ゴシック" w:hint="eastAsia"/>
          <w:color w:val="000000" w:themeColor="text1"/>
          <w:sz w:val="24"/>
          <w:szCs w:val="24"/>
        </w:rPr>
        <w:t>・</w:t>
      </w:r>
      <w:r w:rsidRPr="00C84865">
        <w:rPr>
          <w:rFonts w:ascii="ＭＳ ゴシック" w:eastAsia="ＭＳ ゴシック" w:hAnsi="ＭＳ ゴシック"/>
          <w:color w:val="000000" w:themeColor="text1"/>
          <w:sz w:val="24"/>
          <w:szCs w:val="24"/>
        </w:rPr>
        <w:t>B3101(ｾﾒﾝﾄの要求品質等)：「製造業者」→「生産者」</w:t>
      </w:r>
    </w:p>
    <w:p w14:paraId="0C721DB3" w14:textId="77777777" w:rsidR="00C84865" w:rsidRPr="00C84865" w:rsidRDefault="00C84865" w:rsidP="000A7B50">
      <w:pPr>
        <w:ind w:left="480" w:firstLineChars="100" w:firstLine="232"/>
        <w:rPr>
          <w:rFonts w:ascii="ＭＳ ゴシック" w:eastAsia="ＭＳ ゴシック" w:hAnsi="ＭＳ ゴシック"/>
          <w:color w:val="000000" w:themeColor="text1"/>
          <w:sz w:val="24"/>
          <w:szCs w:val="24"/>
        </w:rPr>
      </w:pPr>
      <w:r w:rsidRPr="00C84865">
        <w:rPr>
          <w:rFonts w:ascii="ＭＳ ゴシック" w:eastAsia="ＭＳ ゴシック" w:hAnsi="ＭＳ ゴシック" w:hint="eastAsia"/>
          <w:color w:val="000000" w:themeColor="text1"/>
          <w:sz w:val="24"/>
          <w:szCs w:val="24"/>
        </w:rPr>
        <w:t>・</w:t>
      </w:r>
      <w:r w:rsidRPr="00C84865">
        <w:rPr>
          <w:rFonts w:ascii="ＭＳ ゴシック" w:eastAsia="ＭＳ ゴシック" w:hAnsi="ＭＳ ゴシック"/>
          <w:color w:val="000000" w:themeColor="text1"/>
          <w:sz w:val="24"/>
          <w:szCs w:val="24"/>
        </w:rPr>
        <w:t>B3104(ｾﾒﾝﾄ入荷時の確認)：「製造業者」→「生産者」</w:t>
      </w:r>
    </w:p>
    <w:p w14:paraId="10EA0098" w14:textId="77777777" w:rsidR="00C84865" w:rsidRDefault="00C84865" w:rsidP="000A7B50">
      <w:pPr>
        <w:ind w:left="480" w:firstLineChars="100" w:firstLine="232"/>
        <w:rPr>
          <w:rFonts w:ascii="ＭＳ ゴシック" w:eastAsia="ＭＳ ゴシック" w:hAnsi="ＭＳ ゴシック"/>
          <w:color w:val="000000" w:themeColor="text1"/>
          <w:sz w:val="24"/>
          <w:szCs w:val="24"/>
        </w:rPr>
      </w:pPr>
      <w:r w:rsidRPr="00C84865">
        <w:rPr>
          <w:rFonts w:ascii="ＭＳ ゴシック" w:eastAsia="ＭＳ ゴシック" w:hAnsi="ＭＳ ゴシック" w:hint="eastAsia"/>
          <w:color w:val="000000" w:themeColor="text1"/>
          <w:sz w:val="24"/>
          <w:szCs w:val="24"/>
        </w:rPr>
        <w:t>・</w:t>
      </w:r>
      <w:r w:rsidRPr="00C84865">
        <w:rPr>
          <w:rFonts w:ascii="ＭＳ ゴシック" w:eastAsia="ＭＳ ゴシック" w:hAnsi="ＭＳ ゴシック"/>
          <w:color w:val="000000" w:themeColor="text1"/>
          <w:sz w:val="24"/>
          <w:szCs w:val="24"/>
        </w:rPr>
        <w:t>C0101(材料の計量精度)：「1運搬車分」→「運搬車1台分」</w:t>
      </w:r>
    </w:p>
    <w:p w14:paraId="5D85804A" w14:textId="77777777" w:rsidR="00C84865" w:rsidRPr="00C84865" w:rsidRDefault="00C84865" w:rsidP="00C84865">
      <w:pPr>
        <w:ind w:left="480"/>
        <w:rPr>
          <w:rFonts w:ascii="ＭＳ ゴシック" w:eastAsia="ＭＳ ゴシック" w:hAnsi="ＭＳ ゴシック"/>
          <w:color w:val="000000" w:themeColor="text1"/>
          <w:sz w:val="24"/>
          <w:szCs w:val="24"/>
        </w:rPr>
      </w:pPr>
    </w:p>
    <w:p w14:paraId="401DFF8A" w14:textId="4119BC6C" w:rsidR="00B1743E" w:rsidRPr="00C84865" w:rsidRDefault="00C84865" w:rsidP="00C84865">
      <w:pPr>
        <w:rPr>
          <w:rFonts w:ascii="ＭＳ ゴシック" w:eastAsia="ＭＳ ゴシック" w:hAnsi="ＭＳ ゴシック"/>
          <w:color w:val="000000" w:themeColor="text1"/>
          <w:sz w:val="24"/>
          <w:szCs w:val="24"/>
        </w:rPr>
      </w:pPr>
      <w:r w:rsidRPr="00C84865">
        <w:rPr>
          <w:rFonts w:ascii="ＭＳ ゴシック" w:eastAsia="ＭＳ ゴシック" w:hAnsi="ＭＳ ゴシック" w:hint="eastAsia"/>
          <w:color w:val="000000" w:themeColor="text1"/>
          <w:sz w:val="24"/>
          <w:szCs w:val="24"/>
        </w:rPr>
        <w:t>２.</w:t>
      </w:r>
      <w:r w:rsidR="00A06940" w:rsidRPr="00C84865">
        <w:rPr>
          <w:rFonts w:ascii="ＭＳ ゴシック" w:eastAsia="ＭＳ ゴシック" w:hAnsi="ＭＳ ゴシック" w:hint="eastAsia"/>
          <w:color w:val="000000" w:themeColor="text1"/>
          <w:sz w:val="24"/>
          <w:szCs w:val="24"/>
        </w:rPr>
        <w:t>監査基準の改正</w:t>
      </w:r>
    </w:p>
    <w:p w14:paraId="46B743B4" w14:textId="400D31E1" w:rsidR="00B1743E" w:rsidRPr="00C84865" w:rsidRDefault="00A06940" w:rsidP="00B1743E">
      <w:pPr>
        <w:numPr>
          <w:ilvl w:val="1"/>
          <w:numId w:val="3"/>
        </w:numPr>
        <w:ind w:left="504" w:hanging="252"/>
        <w:rPr>
          <w:rFonts w:ascii="ＭＳ ゴシック" w:eastAsia="ＭＳ ゴシック" w:hAnsi="ＭＳ ゴシック"/>
          <w:color w:val="000000" w:themeColor="text1"/>
          <w:sz w:val="24"/>
          <w:szCs w:val="24"/>
        </w:rPr>
      </w:pPr>
      <w:r w:rsidRPr="00C84865">
        <w:rPr>
          <w:rFonts w:ascii="ＭＳ ゴシック" w:eastAsia="ＭＳ ゴシック" w:hAnsi="ＭＳ ゴシック" w:hint="eastAsia"/>
          <w:color w:val="000000" w:themeColor="text1"/>
          <w:sz w:val="24"/>
          <w:szCs w:val="24"/>
        </w:rPr>
        <w:t xml:space="preserve"> </w:t>
      </w:r>
      <w:r w:rsidR="00B1743E" w:rsidRPr="00C84865">
        <w:rPr>
          <w:rFonts w:ascii="ＭＳ ゴシック" w:eastAsia="ＭＳ ゴシック" w:hAnsi="ＭＳ ゴシック" w:hint="eastAsia"/>
          <w:color w:val="000000" w:themeColor="text1"/>
          <w:sz w:val="24"/>
          <w:szCs w:val="24"/>
        </w:rPr>
        <w:t>A0103(ｸﾛｰｼﾞﾝｸﾞ会議)は</w:t>
      </w:r>
      <w:r w:rsidR="00CD1090">
        <w:rPr>
          <w:rFonts w:ascii="ＭＳ ゴシック" w:eastAsia="ＭＳ ゴシック" w:hAnsi="ＭＳ ゴシック" w:hint="eastAsia"/>
          <w:color w:val="000000" w:themeColor="text1"/>
          <w:sz w:val="24"/>
          <w:szCs w:val="24"/>
        </w:rPr>
        <w:t>、</w:t>
      </w:r>
      <w:r w:rsidR="00B1743E" w:rsidRPr="00C84865">
        <w:rPr>
          <w:rFonts w:ascii="ＭＳ ゴシック" w:eastAsia="ＭＳ ゴシック" w:hAnsi="ＭＳ ゴシック" w:hint="eastAsia"/>
          <w:color w:val="000000" w:themeColor="text1"/>
          <w:sz w:val="24"/>
          <w:szCs w:val="24"/>
        </w:rPr>
        <w:t>監査結果の承認</w:t>
      </w:r>
      <w:r w:rsidR="00CD1090">
        <w:rPr>
          <w:rFonts w:ascii="ＭＳ ゴシック" w:eastAsia="ＭＳ ゴシック" w:hAnsi="ＭＳ ゴシック" w:hint="eastAsia"/>
          <w:color w:val="000000" w:themeColor="text1"/>
          <w:sz w:val="24"/>
          <w:szCs w:val="24"/>
        </w:rPr>
        <w:t>、</w:t>
      </w:r>
      <w:r w:rsidR="00B1743E" w:rsidRPr="00C84865">
        <w:rPr>
          <w:rFonts w:ascii="ＭＳ ゴシック" w:eastAsia="ＭＳ ゴシック" w:hAnsi="ＭＳ ゴシック" w:hint="eastAsia"/>
          <w:color w:val="000000" w:themeColor="text1"/>
          <w:sz w:val="24"/>
          <w:szCs w:val="24"/>
        </w:rPr>
        <w:t>異議申立及び意見交換を行う重要場面であるため</w:t>
      </w:r>
      <w:r w:rsidR="00CD1090">
        <w:rPr>
          <w:rFonts w:ascii="ＭＳ ゴシック" w:eastAsia="ＭＳ ゴシック" w:hAnsi="ＭＳ ゴシック" w:hint="eastAsia"/>
          <w:color w:val="000000" w:themeColor="text1"/>
          <w:sz w:val="24"/>
          <w:szCs w:val="24"/>
        </w:rPr>
        <w:t>、</w:t>
      </w:r>
      <w:r w:rsidR="00B1743E" w:rsidRPr="00C84865">
        <w:rPr>
          <w:rFonts w:ascii="ＭＳ ゴシック" w:eastAsia="ＭＳ ゴシック" w:hAnsi="ＭＳ ゴシック" w:hint="eastAsia"/>
          <w:color w:val="000000" w:themeColor="text1"/>
          <w:sz w:val="24"/>
          <w:szCs w:val="24"/>
        </w:rPr>
        <w:t>経営者の出席は対面を原則とすることを明記した。</w:t>
      </w:r>
      <w:r w:rsidR="00B1743E" w:rsidRPr="00B1743E">
        <w:rPr>
          <w:rFonts w:ascii="ＭＳ ゴシック" w:eastAsia="ＭＳ ゴシック" w:hAnsi="ＭＳ ゴシック" w:hint="eastAsia"/>
          <w:color w:val="000000" w:themeColor="text1"/>
          <w:sz w:val="24"/>
          <w:szCs w:val="24"/>
        </w:rPr>
        <w:t>ここで</w:t>
      </w:r>
      <w:r w:rsidR="00B1743E" w:rsidRPr="00C84865">
        <w:rPr>
          <w:rFonts w:ascii="ＭＳ ゴシック" w:eastAsia="ＭＳ ゴシック" w:hAnsi="ＭＳ ゴシック" w:hint="eastAsia"/>
          <w:color w:val="000000" w:themeColor="text1"/>
          <w:sz w:val="24"/>
          <w:szCs w:val="24"/>
        </w:rPr>
        <w:t>言う</w:t>
      </w:r>
      <w:r w:rsidR="00B1743E" w:rsidRPr="00B1743E">
        <w:rPr>
          <w:rFonts w:ascii="ＭＳ ゴシック" w:eastAsia="ＭＳ ゴシック" w:hAnsi="ＭＳ ゴシック" w:hint="eastAsia"/>
          <w:color w:val="000000" w:themeColor="text1"/>
          <w:sz w:val="24"/>
          <w:szCs w:val="24"/>
        </w:rPr>
        <w:t>経営者とは代表取締役</w:t>
      </w:r>
      <w:r w:rsidR="00906ACC">
        <w:rPr>
          <w:rFonts w:ascii="ＭＳ ゴシック" w:eastAsia="ＭＳ ゴシック" w:hAnsi="ＭＳ ゴシック" w:hint="eastAsia"/>
          <w:color w:val="000000" w:themeColor="text1"/>
          <w:sz w:val="24"/>
          <w:szCs w:val="24"/>
        </w:rPr>
        <w:t>に</w:t>
      </w:r>
      <w:r w:rsidR="00B1743E" w:rsidRPr="00B1743E">
        <w:rPr>
          <w:rFonts w:ascii="ＭＳ ゴシック" w:eastAsia="ＭＳ ゴシック" w:hAnsi="ＭＳ ゴシック" w:hint="eastAsia"/>
          <w:color w:val="000000" w:themeColor="text1"/>
          <w:sz w:val="24"/>
          <w:szCs w:val="24"/>
        </w:rPr>
        <w:t>限定するものではなく</w:t>
      </w:r>
      <w:r w:rsidR="00CD1090">
        <w:rPr>
          <w:rFonts w:ascii="ＭＳ ゴシック" w:eastAsia="ＭＳ ゴシック" w:hAnsi="ＭＳ ゴシック" w:hint="eastAsia"/>
          <w:color w:val="000000" w:themeColor="text1"/>
          <w:sz w:val="24"/>
          <w:szCs w:val="24"/>
        </w:rPr>
        <w:t>、取締役</w:t>
      </w:r>
      <w:r w:rsidR="00B1743E" w:rsidRPr="00B1743E">
        <w:rPr>
          <w:rFonts w:ascii="ＭＳ ゴシック" w:eastAsia="ＭＳ ゴシック" w:hAnsi="ＭＳ ゴシック" w:hint="eastAsia"/>
          <w:color w:val="000000" w:themeColor="text1"/>
          <w:sz w:val="24"/>
          <w:szCs w:val="24"/>
        </w:rPr>
        <w:t>でも</w:t>
      </w:r>
      <w:r w:rsidR="00906ACC">
        <w:rPr>
          <w:rFonts w:ascii="ＭＳ ゴシック" w:eastAsia="ＭＳ ゴシック" w:hAnsi="ＭＳ ゴシック" w:hint="eastAsia"/>
          <w:color w:val="000000" w:themeColor="text1"/>
          <w:sz w:val="24"/>
          <w:szCs w:val="24"/>
        </w:rPr>
        <w:t>よ</w:t>
      </w:r>
      <w:r w:rsidR="00B1743E" w:rsidRPr="00B1743E">
        <w:rPr>
          <w:rFonts w:ascii="ＭＳ ゴシック" w:eastAsia="ＭＳ ゴシック" w:hAnsi="ＭＳ ゴシック" w:hint="eastAsia"/>
          <w:color w:val="000000" w:themeColor="text1"/>
          <w:sz w:val="24"/>
          <w:szCs w:val="24"/>
        </w:rPr>
        <w:t>い。</w:t>
      </w:r>
    </w:p>
    <w:p w14:paraId="7836AC1B" w14:textId="77D4CB33" w:rsidR="00B1743E" w:rsidRDefault="00B1743E" w:rsidP="00B1743E">
      <w:pPr>
        <w:ind w:left="504"/>
        <w:rPr>
          <w:rFonts w:ascii="ＭＳ ゴシック" w:eastAsia="ＭＳ ゴシック" w:hAnsi="ＭＳ ゴシック"/>
          <w:color w:val="000000" w:themeColor="text1"/>
          <w:sz w:val="24"/>
          <w:szCs w:val="24"/>
        </w:rPr>
      </w:pPr>
      <w:r w:rsidRPr="00C84865">
        <w:rPr>
          <w:rFonts w:ascii="ＭＳ ゴシック" w:eastAsia="ＭＳ ゴシック" w:hAnsi="ＭＳ ゴシック" w:hint="eastAsia"/>
          <w:color w:val="000000" w:themeColor="text1"/>
          <w:sz w:val="24"/>
          <w:szCs w:val="24"/>
        </w:rPr>
        <w:t>また</w:t>
      </w:r>
      <w:r w:rsidR="00CD1090">
        <w:rPr>
          <w:rFonts w:ascii="ＭＳ ゴシック" w:eastAsia="ＭＳ ゴシック" w:hAnsi="ＭＳ ゴシック" w:hint="eastAsia"/>
          <w:color w:val="000000" w:themeColor="text1"/>
          <w:sz w:val="24"/>
          <w:szCs w:val="24"/>
        </w:rPr>
        <w:t>、</w:t>
      </w:r>
      <w:r w:rsidRPr="00C84865">
        <w:rPr>
          <w:rFonts w:ascii="ＭＳ ゴシック" w:eastAsia="ＭＳ ゴシック" w:hAnsi="ＭＳ ゴシック" w:hint="eastAsia"/>
          <w:color w:val="000000" w:themeColor="text1"/>
          <w:sz w:val="24"/>
          <w:szCs w:val="24"/>
        </w:rPr>
        <w:t>やむを得ない場合としてカメラ</w:t>
      </w:r>
      <w:r w:rsidR="00CD1090">
        <w:rPr>
          <w:rFonts w:ascii="ＭＳ ゴシック" w:eastAsia="ＭＳ ゴシック" w:hAnsi="ＭＳ ゴシック" w:hint="eastAsia"/>
          <w:color w:val="000000" w:themeColor="text1"/>
          <w:sz w:val="24"/>
          <w:szCs w:val="24"/>
        </w:rPr>
        <w:t>を</w:t>
      </w:r>
      <w:r w:rsidRPr="00C84865">
        <w:rPr>
          <w:rFonts w:ascii="ＭＳ ゴシック" w:eastAsia="ＭＳ ゴシック" w:hAnsi="ＭＳ ゴシック" w:hint="eastAsia"/>
          <w:color w:val="000000" w:themeColor="text1"/>
          <w:sz w:val="24"/>
          <w:szCs w:val="24"/>
        </w:rPr>
        <w:t>ＯＮに</w:t>
      </w:r>
      <w:r w:rsidR="00CD1090">
        <w:rPr>
          <w:rFonts w:ascii="ＭＳ ゴシック" w:eastAsia="ＭＳ ゴシック" w:hAnsi="ＭＳ ゴシック" w:hint="eastAsia"/>
          <w:color w:val="000000" w:themeColor="text1"/>
          <w:sz w:val="24"/>
          <w:szCs w:val="24"/>
        </w:rPr>
        <w:t>した</w:t>
      </w:r>
      <w:r w:rsidRPr="00C84865">
        <w:rPr>
          <w:rFonts w:ascii="ＭＳ ゴシック" w:eastAsia="ＭＳ ゴシック" w:hAnsi="ＭＳ ゴシック" w:hint="eastAsia"/>
          <w:color w:val="000000" w:themeColor="text1"/>
          <w:sz w:val="24"/>
          <w:szCs w:val="24"/>
        </w:rPr>
        <w:t>ＷＥＢ出席</w:t>
      </w:r>
      <w:r w:rsidR="00CD1090">
        <w:rPr>
          <w:rFonts w:ascii="ＭＳ ゴシック" w:eastAsia="ＭＳ ゴシック" w:hAnsi="ＭＳ ゴシック" w:hint="eastAsia"/>
          <w:color w:val="000000" w:themeColor="text1"/>
          <w:sz w:val="24"/>
          <w:szCs w:val="24"/>
        </w:rPr>
        <w:t>のみ</w:t>
      </w:r>
      <w:r w:rsidRPr="00C84865">
        <w:rPr>
          <w:rFonts w:ascii="ＭＳ ゴシック" w:eastAsia="ＭＳ ゴシック" w:hAnsi="ＭＳ ゴシック" w:hint="eastAsia"/>
          <w:color w:val="000000" w:themeColor="text1"/>
          <w:sz w:val="24"/>
          <w:szCs w:val="24"/>
        </w:rPr>
        <w:t>を認めることとした。</w:t>
      </w:r>
    </w:p>
    <w:p w14:paraId="560B6BE1" w14:textId="57170799" w:rsidR="0087297F" w:rsidRPr="00D437F4" w:rsidRDefault="00E909B5" w:rsidP="00B1743E">
      <w:pPr>
        <w:ind w:left="504"/>
        <w:rPr>
          <w:rFonts w:ascii="ＭＳ ゴシック" w:eastAsia="ＭＳ ゴシック" w:hAnsi="ＭＳ ゴシック"/>
          <w:sz w:val="24"/>
          <w:szCs w:val="24"/>
        </w:rPr>
      </w:pPr>
      <w:r w:rsidRPr="00D437F4">
        <w:rPr>
          <w:rFonts w:ascii="ＭＳ ゴシック" w:eastAsia="ＭＳ ゴシック" w:hAnsi="ＭＳ ゴシック" w:hint="eastAsia"/>
          <w:sz w:val="24"/>
          <w:szCs w:val="24"/>
        </w:rPr>
        <w:t>以上の改正により、表紙の「３．工場側出席者」</w:t>
      </w:r>
      <w:r w:rsidR="004F2D78" w:rsidRPr="00D437F4">
        <w:rPr>
          <w:rFonts w:ascii="ＭＳ ゴシック" w:eastAsia="ＭＳ ゴシック" w:hAnsi="ＭＳ ゴシック" w:hint="eastAsia"/>
          <w:sz w:val="24"/>
          <w:szCs w:val="24"/>
        </w:rPr>
        <w:t>の</w:t>
      </w:r>
      <w:r w:rsidR="008B6EDD" w:rsidRPr="00D437F4">
        <w:rPr>
          <w:rFonts w:ascii="ＭＳ ゴシック" w:eastAsia="ＭＳ ゴシック" w:hAnsi="ＭＳ ゴシック" w:hint="eastAsia"/>
          <w:sz w:val="24"/>
          <w:szCs w:val="24"/>
        </w:rPr>
        <w:t>記載欄下</w:t>
      </w:r>
      <w:r w:rsidR="00D32E63" w:rsidRPr="00D437F4">
        <w:rPr>
          <w:rFonts w:ascii="ＭＳ ゴシック" w:eastAsia="ＭＳ ゴシック" w:hAnsi="ＭＳ ゴシック" w:hint="eastAsia"/>
          <w:sz w:val="24"/>
          <w:szCs w:val="24"/>
        </w:rPr>
        <w:t>に</w:t>
      </w:r>
      <w:r w:rsidR="008B6EDD" w:rsidRPr="00D437F4">
        <w:rPr>
          <w:rFonts w:ascii="ＭＳ ゴシック" w:eastAsia="ＭＳ ゴシック" w:hAnsi="ＭＳ ゴシック" w:hint="eastAsia"/>
          <w:sz w:val="24"/>
          <w:szCs w:val="24"/>
        </w:rPr>
        <w:t>、注４として</w:t>
      </w:r>
      <w:r w:rsidR="00971317" w:rsidRPr="00D437F4">
        <w:rPr>
          <w:rFonts w:ascii="ＭＳ ゴシック" w:eastAsia="ＭＳ ゴシック" w:hAnsi="ＭＳ ゴシック" w:hint="eastAsia"/>
          <w:sz w:val="24"/>
          <w:szCs w:val="24"/>
        </w:rPr>
        <w:t>ＷＥＢ出席の場合の</w:t>
      </w:r>
      <w:r w:rsidR="00D32E63" w:rsidRPr="00D437F4">
        <w:rPr>
          <w:rFonts w:ascii="ＭＳ ゴシック" w:eastAsia="ＭＳ ゴシック" w:hAnsi="ＭＳ ゴシック" w:hint="eastAsia"/>
          <w:sz w:val="24"/>
          <w:szCs w:val="24"/>
        </w:rPr>
        <w:t>記載方法を追記した。</w:t>
      </w:r>
    </w:p>
    <w:p w14:paraId="618103EC" w14:textId="5442531C" w:rsidR="00D32E63" w:rsidRPr="00D437F4" w:rsidRDefault="00D32E63" w:rsidP="00B1743E">
      <w:pPr>
        <w:ind w:left="504"/>
        <w:rPr>
          <w:rFonts w:ascii="ＭＳ ゴシック" w:eastAsia="ＭＳ ゴシック" w:hAnsi="ＭＳ ゴシック"/>
          <w:sz w:val="24"/>
          <w:szCs w:val="24"/>
        </w:rPr>
      </w:pPr>
      <w:r w:rsidRPr="00D437F4">
        <w:rPr>
          <w:rFonts w:ascii="ＭＳ ゴシック" w:eastAsia="ＭＳ ゴシック" w:hAnsi="ＭＳ ゴシック" w:hint="eastAsia"/>
          <w:sz w:val="24"/>
          <w:szCs w:val="24"/>
        </w:rPr>
        <w:t>また、</w:t>
      </w:r>
      <w:r w:rsidR="00F6515F" w:rsidRPr="00D437F4">
        <w:rPr>
          <w:rFonts w:ascii="ＭＳ ゴシック" w:eastAsia="ＭＳ ゴシック" w:hAnsi="ＭＳ ゴシック" w:hint="eastAsia"/>
          <w:sz w:val="24"/>
          <w:szCs w:val="24"/>
        </w:rPr>
        <w:t>経営者</w:t>
      </w:r>
      <w:r w:rsidR="005B6315" w:rsidRPr="00D437F4">
        <w:rPr>
          <w:rFonts w:ascii="ＭＳ ゴシック" w:eastAsia="ＭＳ ゴシック" w:hAnsi="ＭＳ ゴシック" w:hint="eastAsia"/>
          <w:sz w:val="24"/>
          <w:szCs w:val="24"/>
        </w:rPr>
        <w:t>が取締役でもよいことは、経営者が定義されているA0101(</w:t>
      </w:r>
      <w:r w:rsidR="00734E1F" w:rsidRPr="00D437F4">
        <w:rPr>
          <w:rFonts w:ascii="ＭＳ ゴシック" w:eastAsia="ＭＳ ゴシック" w:hAnsi="ＭＳ ゴシック" w:hint="eastAsia"/>
          <w:sz w:val="24"/>
          <w:szCs w:val="24"/>
        </w:rPr>
        <w:t>品質方針)に注意書きを追記した。</w:t>
      </w:r>
    </w:p>
    <w:p w14:paraId="026485F3" w14:textId="77777777" w:rsidR="005B6315" w:rsidRPr="00B1743E" w:rsidRDefault="005B6315" w:rsidP="00B1743E">
      <w:pPr>
        <w:ind w:left="504"/>
        <w:rPr>
          <w:rFonts w:ascii="ＭＳ ゴシック" w:eastAsia="ＭＳ ゴシック" w:hAnsi="ＭＳ ゴシック"/>
          <w:color w:val="000000" w:themeColor="text1"/>
          <w:sz w:val="24"/>
          <w:szCs w:val="24"/>
        </w:rPr>
      </w:pPr>
    </w:p>
    <w:p w14:paraId="12A6A157" w14:textId="77777777" w:rsidR="00627B78" w:rsidRPr="00C84865" w:rsidRDefault="00B1743E" w:rsidP="00B1743E">
      <w:pPr>
        <w:numPr>
          <w:ilvl w:val="1"/>
          <w:numId w:val="3"/>
        </w:numPr>
        <w:ind w:left="504" w:hanging="252"/>
        <w:rPr>
          <w:rFonts w:ascii="ＭＳ ゴシック" w:eastAsia="ＭＳ ゴシック" w:hAnsi="ＭＳ ゴシック"/>
          <w:color w:val="000000" w:themeColor="text1"/>
          <w:sz w:val="24"/>
          <w:szCs w:val="24"/>
        </w:rPr>
      </w:pPr>
      <w:r w:rsidRPr="00C84865">
        <w:rPr>
          <w:rFonts w:ascii="ＭＳ ゴシック" w:eastAsia="ＭＳ ゴシック" w:hAnsi="ＭＳ ゴシック" w:hint="eastAsia"/>
          <w:color w:val="000000" w:themeColor="text1"/>
          <w:sz w:val="24"/>
          <w:szCs w:val="24"/>
        </w:rPr>
        <w:t xml:space="preserve"> A0603(産業廃棄物処理)</w:t>
      </w:r>
    </w:p>
    <w:p w14:paraId="3AF3D71B" w14:textId="615CB5FF" w:rsidR="00B1743E" w:rsidRPr="00C84865" w:rsidRDefault="00627B78" w:rsidP="00627B78">
      <w:pPr>
        <w:ind w:leftChars="200" w:left="635" w:hangingChars="100" w:hanging="232"/>
        <w:rPr>
          <w:rFonts w:ascii="ＭＳ ゴシック" w:eastAsia="ＭＳ ゴシック" w:hAnsi="ＭＳ ゴシック"/>
          <w:color w:val="000000" w:themeColor="text1"/>
          <w:sz w:val="24"/>
          <w:szCs w:val="24"/>
        </w:rPr>
      </w:pPr>
      <w:r w:rsidRPr="00C84865">
        <w:rPr>
          <w:rFonts w:ascii="ＭＳ ゴシック" w:eastAsia="ＭＳ ゴシック" w:hAnsi="ＭＳ ゴシック" w:hint="eastAsia"/>
          <w:color w:val="000000" w:themeColor="text1"/>
          <w:sz w:val="24"/>
          <w:szCs w:val="24"/>
        </w:rPr>
        <w:t>・</w:t>
      </w:r>
      <w:r w:rsidR="00B1743E" w:rsidRPr="00C84865">
        <w:rPr>
          <w:rFonts w:ascii="ＭＳ ゴシック" w:eastAsia="ＭＳ ゴシック" w:hAnsi="ＭＳ ゴシック" w:hint="eastAsia"/>
          <w:color w:val="000000" w:themeColor="text1"/>
          <w:sz w:val="24"/>
          <w:szCs w:val="24"/>
        </w:rPr>
        <w:t>監査時では前年度及び前々年度の「産業廃棄物管理票交付等状況報告書」を確認</w:t>
      </w:r>
      <w:r w:rsidRPr="00C84865">
        <w:rPr>
          <w:rFonts w:ascii="ＭＳ ゴシック" w:eastAsia="ＭＳ ゴシック" w:hAnsi="ＭＳ ゴシック" w:hint="eastAsia"/>
          <w:color w:val="000000" w:themeColor="text1"/>
          <w:sz w:val="24"/>
          <w:szCs w:val="24"/>
        </w:rPr>
        <w:t xml:space="preserve">　</w:t>
      </w:r>
      <w:r w:rsidR="00B1743E" w:rsidRPr="00C84865">
        <w:rPr>
          <w:rFonts w:ascii="ＭＳ ゴシック" w:eastAsia="ＭＳ ゴシック" w:hAnsi="ＭＳ ゴシック" w:hint="eastAsia"/>
          <w:color w:val="000000" w:themeColor="text1"/>
          <w:sz w:val="24"/>
          <w:szCs w:val="24"/>
        </w:rPr>
        <w:t>する必要がある。法令では</w:t>
      </w:r>
      <w:r w:rsidR="00CD1090">
        <w:rPr>
          <w:rFonts w:ascii="ＭＳ ゴシック" w:eastAsia="ＭＳ ゴシック" w:hAnsi="ＭＳ ゴシック" w:hint="eastAsia"/>
          <w:color w:val="000000" w:themeColor="text1"/>
          <w:sz w:val="24"/>
          <w:szCs w:val="24"/>
        </w:rPr>
        <w:t>、多量排出事業者</w:t>
      </w:r>
      <w:r w:rsidR="00B1743E" w:rsidRPr="00C84865">
        <w:rPr>
          <w:rFonts w:ascii="ＭＳ ゴシック" w:eastAsia="ＭＳ ゴシック" w:hAnsi="ＭＳ ゴシック" w:hint="eastAsia"/>
          <w:color w:val="000000" w:themeColor="text1"/>
          <w:sz w:val="24"/>
          <w:szCs w:val="24"/>
        </w:rPr>
        <w:t>に該当する場合は「産業廃棄物管理票交付等状況報告書」を提出する年度の産廃減量計画として「産業廃棄物処理計画書」の提出が必要となる。またその翌年度にはその減量計画に基づく対応結果報告として「産業廃棄物処理計画実施状況報告書」の提出が必要となる。したがって、監査時に前年度が</w:t>
      </w:r>
      <w:r w:rsidR="00CD1090">
        <w:rPr>
          <w:rFonts w:ascii="ＭＳ ゴシック" w:eastAsia="ＭＳ ゴシック" w:hAnsi="ＭＳ ゴシック" w:hint="eastAsia"/>
          <w:color w:val="000000" w:themeColor="text1"/>
          <w:sz w:val="24"/>
          <w:szCs w:val="24"/>
        </w:rPr>
        <w:t>多量排出事業者</w:t>
      </w:r>
      <w:r w:rsidR="00B1743E" w:rsidRPr="00C84865">
        <w:rPr>
          <w:rFonts w:ascii="ＭＳ ゴシック" w:eastAsia="ＭＳ ゴシック" w:hAnsi="ＭＳ ゴシック" w:hint="eastAsia"/>
          <w:color w:val="000000" w:themeColor="text1"/>
          <w:sz w:val="24"/>
          <w:szCs w:val="24"/>
        </w:rPr>
        <w:t>に該当しない場合であっても、前々年度に</w:t>
      </w:r>
      <w:r w:rsidR="00CD1090">
        <w:rPr>
          <w:rFonts w:ascii="ＭＳ ゴシック" w:eastAsia="ＭＳ ゴシック" w:hAnsi="ＭＳ ゴシック" w:hint="eastAsia"/>
          <w:color w:val="000000" w:themeColor="text1"/>
          <w:sz w:val="24"/>
          <w:szCs w:val="24"/>
        </w:rPr>
        <w:t>多量排出事業者</w:t>
      </w:r>
      <w:r w:rsidR="00B1743E" w:rsidRPr="00C84865">
        <w:rPr>
          <w:rFonts w:ascii="ＭＳ ゴシック" w:eastAsia="ＭＳ ゴシック" w:hAnsi="ＭＳ ゴシック" w:hint="eastAsia"/>
          <w:color w:val="000000" w:themeColor="text1"/>
          <w:sz w:val="24"/>
          <w:szCs w:val="24"/>
        </w:rPr>
        <w:t>に該当し「産業廃棄物処理計画書」を提出していれば監査時には「産業廃棄物処理計画実施状況報告書」を確認しなければならない。</w:t>
      </w:r>
    </w:p>
    <w:p w14:paraId="378FFCAD" w14:textId="08B54D3C" w:rsidR="00B1743E" w:rsidRPr="00B1743E" w:rsidRDefault="00B1743E" w:rsidP="00627B78">
      <w:pPr>
        <w:ind w:leftChars="300" w:left="605"/>
        <w:rPr>
          <w:rFonts w:ascii="ＭＳ ゴシック" w:eastAsia="ＭＳ ゴシック" w:hAnsi="ＭＳ ゴシック"/>
          <w:color w:val="000000" w:themeColor="text1"/>
          <w:sz w:val="24"/>
          <w:szCs w:val="24"/>
        </w:rPr>
      </w:pPr>
      <w:r w:rsidRPr="00B1743E">
        <w:rPr>
          <w:rFonts w:ascii="ＭＳ ゴシック" w:eastAsia="ＭＳ ゴシック" w:hAnsi="ＭＳ ゴシック" w:hint="eastAsia"/>
          <w:color w:val="000000" w:themeColor="text1"/>
          <w:sz w:val="24"/>
          <w:szCs w:val="24"/>
        </w:rPr>
        <w:t>このように監査時には被監査工場の実情に合わせて確認する書類に注意が必要と</w:t>
      </w:r>
      <w:r w:rsidRPr="00B1743E">
        <w:rPr>
          <w:rFonts w:ascii="ＭＳ ゴシック" w:eastAsia="ＭＳ ゴシック" w:hAnsi="ＭＳ ゴシック" w:hint="eastAsia"/>
          <w:color w:val="000000" w:themeColor="text1"/>
          <w:sz w:val="24"/>
          <w:szCs w:val="24"/>
        </w:rPr>
        <w:lastRenderedPageBreak/>
        <w:t>なるためチェックポイント(5)を(5)、(6)に分け</w:t>
      </w:r>
      <w:r w:rsidRPr="00C84865">
        <w:rPr>
          <w:rFonts w:ascii="ＭＳ ゴシック" w:eastAsia="ＭＳ ゴシック" w:hAnsi="ＭＳ ゴシック" w:hint="eastAsia"/>
          <w:color w:val="000000" w:themeColor="text1"/>
          <w:sz w:val="24"/>
          <w:szCs w:val="24"/>
        </w:rPr>
        <w:t>て</w:t>
      </w:r>
      <w:r w:rsidRPr="00B1743E">
        <w:rPr>
          <w:rFonts w:ascii="ＭＳ ゴシック" w:eastAsia="ＭＳ ゴシック" w:hAnsi="ＭＳ ゴシック" w:hint="eastAsia"/>
          <w:color w:val="000000" w:themeColor="text1"/>
          <w:sz w:val="24"/>
          <w:szCs w:val="24"/>
        </w:rPr>
        <w:t>文言を</w:t>
      </w:r>
      <w:r w:rsidRPr="00C84865">
        <w:rPr>
          <w:rFonts w:ascii="ＭＳ ゴシック" w:eastAsia="ＭＳ ゴシック" w:hAnsi="ＭＳ ゴシック" w:hint="eastAsia"/>
          <w:color w:val="000000" w:themeColor="text1"/>
          <w:sz w:val="24"/>
          <w:szCs w:val="24"/>
        </w:rPr>
        <w:t>修正し</w:t>
      </w:r>
      <w:r w:rsidRPr="00B1743E">
        <w:rPr>
          <w:rFonts w:ascii="ＭＳ ゴシック" w:eastAsia="ＭＳ ゴシック" w:hAnsi="ＭＳ ゴシック" w:hint="eastAsia"/>
          <w:color w:val="000000" w:themeColor="text1"/>
          <w:sz w:val="24"/>
          <w:szCs w:val="24"/>
        </w:rPr>
        <w:t>た。さらに</w:t>
      </w:r>
      <w:r w:rsidR="00627B78" w:rsidRPr="00C84865">
        <w:rPr>
          <w:rFonts w:ascii="ＭＳ ゴシック" w:eastAsia="ＭＳ ゴシック" w:hAnsi="ＭＳ ゴシック" w:hint="eastAsia"/>
          <w:color w:val="000000" w:themeColor="text1"/>
          <w:sz w:val="24"/>
          <w:szCs w:val="24"/>
        </w:rPr>
        <w:t>参考として</w:t>
      </w:r>
      <w:r w:rsidR="00CD1090">
        <w:rPr>
          <w:rFonts w:ascii="ＭＳ ゴシック" w:eastAsia="ＭＳ ゴシック" w:hAnsi="ＭＳ ゴシック" w:hint="eastAsia"/>
          <w:color w:val="000000" w:themeColor="text1"/>
          <w:sz w:val="24"/>
          <w:szCs w:val="24"/>
        </w:rPr>
        <w:t>、</w:t>
      </w:r>
      <w:r w:rsidRPr="00B1743E">
        <w:rPr>
          <w:rFonts w:ascii="ＭＳ ゴシック" w:eastAsia="ＭＳ ゴシック" w:hAnsi="ＭＳ ゴシック" w:hint="eastAsia"/>
          <w:color w:val="000000" w:themeColor="text1"/>
          <w:sz w:val="24"/>
          <w:szCs w:val="24"/>
        </w:rPr>
        <w:t>本件に関する監査時の</w:t>
      </w:r>
      <w:r w:rsidRPr="00C84865">
        <w:rPr>
          <w:rFonts w:ascii="ＭＳ ゴシック" w:eastAsia="ＭＳ ゴシック" w:hAnsi="ＭＳ ゴシック" w:hint="eastAsia"/>
          <w:color w:val="000000" w:themeColor="text1"/>
          <w:sz w:val="24"/>
          <w:szCs w:val="24"/>
        </w:rPr>
        <w:t>作業内容を</w:t>
      </w:r>
      <w:r w:rsidRPr="00B1743E">
        <w:rPr>
          <w:rFonts w:ascii="ＭＳ ゴシック" w:eastAsia="ＭＳ ゴシック" w:hAnsi="ＭＳ ゴシック" w:hint="eastAsia"/>
          <w:color w:val="000000" w:themeColor="text1"/>
          <w:sz w:val="24"/>
          <w:szCs w:val="24"/>
        </w:rPr>
        <w:t>フロー</w:t>
      </w:r>
      <w:r w:rsidR="00627B78" w:rsidRPr="00C84865">
        <w:rPr>
          <w:rFonts w:ascii="ＭＳ ゴシック" w:eastAsia="ＭＳ ゴシック" w:hAnsi="ＭＳ ゴシック" w:hint="eastAsia"/>
          <w:color w:val="000000" w:themeColor="text1"/>
          <w:sz w:val="24"/>
          <w:szCs w:val="24"/>
        </w:rPr>
        <w:t>図</w:t>
      </w:r>
      <w:r w:rsidRPr="00B1743E">
        <w:rPr>
          <w:rFonts w:ascii="ＭＳ ゴシック" w:eastAsia="ＭＳ ゴシック" w:hAnsi="ＭＳ ゴシック" w:hint="eastAsia"/>
          <w:color w:val="000000" w:themeColor="text1"/>
          <w:sz w:val="24"/>
          <w:szCs w:val="24"/>
        </w:rPr>
        <w:t>示した。</w:t>
      </w:r>
    </w:p>
    <w:p w14:paraId="193370A9" w14:textId="77777777" w:rsidR="00627B78" w:rsidRPr="00C84865" w:rsidRDefault="00627B78" w:rsidP="00627B78">
      <w:pPr>
        <w:ind w:leftChars="183" w:left="601" w:hangingChars="100" w:hanging="232"/>
        <w:rPr>
          <w:rFonts w:ascii="ＭＳ ゴシック" w:eastAsia="ＭＳ ゴシック" w:hAnsi="ＭＳ ゴシック"/>
          <w:color w:val="000000" w:themeColor="text1"/>
          <w:sz w:val="24"/>
          <w:szCs w:val="24"/>
        </w:rPr>
      </w:pPr>
      <w:r w:rsidRPr="00C84865">
        <w:rPr>
          <w:rFonts w:ascii="ＭＳ ゴシック" w:eastAsia="ＭＳ ゴシック" w:hAnsi="ＭＳ ゴシック" w:hint="eastAsia"/>
          <w:color w:val="000000" w:themeColor="text1"/>
          <w:sz w:val="24"/>
          <w:szCs w:val="24"/>
        </w:rPr>
        <w:t>・４つの</w:t>
      </w:r>
      <w:r w:rsidRPr="00C84865">
        <w:rPr>
          <w:rFonts w:ascii="ＭＳ ゴシック" w:eastAsia="ＭＳ ゴシック" w:hAnsi="ＭＳ ゴシック"/>
          <w:color w:val="000000" w:themeColor="text1"/>
          <w:sz w:val="24"/>
          <w:szCs w:val="24"/>
        </w:rPr>
        <w:fldChar w:fldCharType="begin"/>
      </w:r>
      <w:r w:rsidRPr="00C84865">
        <w:rPr>
          <w:rFonts w:ascii="ＭＳ ゴシック" w:eastAsia="ＭＳ ゴシック" w:hAnsi="ＭＳ ゴシック"/>
          <w:color w:val="000000" w:themeColor="text1"/>
          <w:sz w:val="24"/>
          <w:szCs w:val="24"/>
        </w:rPr>
        <w:instrText xml:space="preserve"> </w:instrText>
      </w:r>
      <w:r w:rsidRPr="00C84865">
        <w:rPr>
          <w:rFonts w:ascii="ＭＳ ゴシック" w:eastAsia="ＭＳ ゴシック" w:hAnsi="ＭＳ ゴシック" w:hint="eastAsia"/>
          <w:color w:val="000000" w:themeColor="text1"/>
          <w:sz w:val="24"/>
          <w:szCs w:val="24"/>
        </w:rPr>
        <w:instrText>eq \o\ac(○,調)</w:instrText>
      </w:r>
      <w:r w:rsidRPr="00C84865">
        <w:rPr>
          <w:rFonts w:ascii="ＭＳ ゴシック" w:eastAsia="ＭＳ ゴシック" w:hAnsi="ＭＳ ゴシック"/>
          <w:color w:val="000000" w:themeColor="text1"/>
          <w:sz w:val="24"/>
          <w:szCs w:val="24"/>
        </w:rPr>
        <w:fldChar w:fldCharType="end"/>
      </w:r>
      <w:r w:rsidRPr="00C84865">
        <w:rPr>
          <w:rFonts w:ascii="ＭＳ ゴシック" w:eastAsia="ＭＳ ゴシック" w:hAnsi="ＭＳ ゴシック" w:hint="eastAsia"/>
          <w:color w:val="000000" w:themeColor="text1"/>
          <w:sz w:val="24"/>
          <w:szCs w:val="24"/>
        </w:rPr>
        <w:t>に番号を付記した。</w:t>
      </w:r>
      <w:r w:rsidRPr="00C84865">
        <w:rPr>
          <w:rFonts w:ascii="ＭＳ ゴシック" w:eastAsia="ＭＳ ゴシック" w:hAnsi="ＭＳ ゴシック"/>
          <w:color w:val="000000" w:themeColor="text1"/>
          <w:sz w:val="24"/>
          <w:szCs w:val="24"/>
        </w:rPr>
        <w:fldChar w:fldCharType="begin"/>
      </w:r>
      <w:r w:rsidRPr="00C84865">
        <w:rPr>
          <w:rFonts w:ascii="ＭＳ ゴシック" w:eastAsia="ＭＳ ゴシック" w:hAnsi="ＭＳ ゴシック"/>
          <w:color w:val="000000" w:themeColor="text1"/>
          <w:sz w:val="24"/>
          <w:szCs w:val="24"/>
        </w:rPr>
        <w:instrText xml:space="preserve"> </w:instrText>
      </w:r>
      <w:r w:rsidRPr="00C84865">
        <w:rPr>
          <w:rFonts w:ascii="ＭＳ ゴシック" w:eastAsia="ＭＳ ゴシック" w:hAnsi="ＭＳ ゴシック" w:hint="eastAsia"/>
          <w:color w:val="000000" w:themeColor="text1"/>
          <w:sz w:val="24"/>
          <w:szCs w:val="24"/>
        </w:rPr>
        <w:instrText>eq \o\ac(○,調)</w:instrText>
      </w:r>
      <w:r w:rsidRPr="00C84865">
        <w:rPr>
          <w:rFonts w:ascii="ＭＳ ゴシック" w:eastAsia="ＭＳ ゴシック" w:hAnsi="ＭＳ ゴシック"/>
          <w:color w:val="000000" w:themeColor="text1"/>
          <w:sz w:val="24"/>
          <w:szCs w:val="24"/>
        </w:rPr>
        <w:fldChar w:fldCharType="end"/>
      </w:r>
      <w:r w:rsidRPr="00C84865">
        <w:rPr>
          <w:rFonts w:ascii="ＭＳ ゴシック" w:eastAsia="ＭＳ ゴシック" w:hAnsi="ＭＳ ゴシック" w:hint="eastAsia"/>
          <w:color w:val="000000" w:themeColor="text1"/>
          <w:sz w:val="24"/>
          <w:szCs w:val="24"/>
        </w:rPr>
        <w:t>３は新たに設けたチェックポイント(6)に関する内容なので修正した。</w:t>
      </w:r>
    </w:p>
    <w:p w14:paraId="7114CDC0" w14:textId="71765467" w:rsidR="00627B78" w:rsidRPr="00627B78" w:rsidRDefault="00627B78" w:rsidP="00627B78">
      <w:pPr>
        <w:ind w:leftChars="183" w:left="601" w:hangingChars="100" w:hanging="232"/>
        <w:rPr>
          <w:rFonts w:ascii="ＭＳ ゴシック" w:eastAsia="ＭＳ ゴシック" w:hAnsi="ＭＳ ゴシック"/>
          <w:color w:val="000000" w:themeColor="text1"/>
          <w:sz w:val="24"/>
          <w:szCs w:val="24"/>
        </w:rPr>
      </w:pPr>
      <w:r w:rsidRPr="00C84865">
        <w:rPr>
          <w:rFonts w:ascii="ＭＳ ゴシック" w:eastAsia="ＭＳ ゴシック" w:hAnsi="ＭＳ ゴシック" w:hint="eastAsia"/>
          <w:color w:val="000000" w:themeColor="text1"/>
          <w:sz w:val="24"/>
          <w:szCs w:val="24"/>
        </w:rPr>
        <w:t>・</w:t>
      </w:r>
      <w:r w:rsidRPr="00627B78">
        <w:rPr>
          <w:rFonts w:ascii="ＭＳ ゴシック" w:eastAsia="ＭＳ ゴシック" w:hAnsi="ＭＳ ゴシック" w:hint="eastAsia"/>
          <w:color w:val="000000" w:themeColor="text1"/>
          <w:sz w:val="24"/>
          <w:szCs w:val="24"/>
        </w:rPr>
        <w:t>調査の結果欄の留意点を、見やすく箇条書きとした。これにより行数が増えるた</w:t>
      </w:r>
      <w:r w:rsidRPr="00C84865">
        <w:rPr>
          <w:rFonts w:ascii="ＭＳ ゴシック" w:eastAsia="ＭＳ ゴシック" w:hAnsi="ＭＳ ゴシック" w:hint="eastAsia"/>
          <w:color w:val="000000" w:themeColor="text1"/>
          <w:sz w:val="24"/>
          <w:szCs w:val="24"/>
        </w:rPr>
        <w:t xml:space="preserve">　</w:t>
      </w:r>
      <w:r w:rsidRPr="00627B78">
        <w:rPr>
          <w:rFonts w:ascii="ＭＳ ゴシック" w:eastAsia="ＭＳ ゴシック" w:hAnsi="ＭＳ ゴシック" w:hint="eastAsia"/>
          <w:color w:val="000000" w:themeColor="text1"/>
          <w:sz w:val="24"/>
          <w:szCs w:val="24"/>
        </w:rPr>
        <w:t>め、2頁に跨ぐ項目とした。</w:t>
      </w:r>
    </w:p>
    <w:p w14:paraId="5E6C91FD" w14:textId="5DB906B7" w:rsidR="00627B78" w:rsidRPr="00C84865" w:rsidRDefault="00627B78" w:rsidP="00627B78">
      <w:pPr>
        <w:ind w:leftChars="183" w:left="601" w:hangingChars="100" w:hanging="232"/>
        <w:rPr>
          <w:rFonts w:ascii="ＭＳ ゴシック" w:eastAsia="ＭＳ ゴシック" w:hAnsi="ＭＳ ゴシック"/>
          <w:color w:val="000000" w:themeColor="text1"/>
          <w:sz w:val="24"/>
          <w:szCs w:val="24"/>
        </w:rPr>
      </w:pPr>
      <w:r w:rsidRPr="00C84865">
        <w:rPr>
          <w:rFonts w:ascii="ＭＳ ゴシック" w:eastAsia="ＭＳ ゴシック" w:hAnsi="ＭＳ ゴシック" w:hint="eastAsia"/>
          <w:color w:val="000000" w:themeColor="text1"/>
          <w:sz w:val="24"/>
          <w:szCs w:val="24"/>
        </w:rPr>
        <w:t>・</w:t>
      </w:r>
      <w:r w:rsidRPr="00627B78">
        <w:rPr>
          <w:rFonts w:ascii="ＭＳ ゴシック" w:eastAsia="ＭＳ ゴシック" w:hAnsi="ＭＳ ゴシック" w:hint="eastAsia"/>
          <w:color w:val="000000" w:themeColor="text1"/>
          <w:sz w:val="24"/>
          <w:szCs w:val="24"/>
        </w:rPr>
        <w:t>箇条書き⑤に、積み替え保管等で複数の収集・運搬業者を用いている場合の留意点を追記した。</w:t>
      </w:r>
    </w:p>
    <w:p w14:paraId="1F5EC21B" w14:textId="6D27E1DD" w:rsidR="00627B78" w:rsidRPr="00627B78" w:rsidRDefault="00627B78" w:rsidP="00627B78">
      <w:pPr>
        <w:ind w:firstLineChars="122" w:firstLine="283"/>
        <w:rPr>
          <w:rFonts w:ascii="ＭＳ ゴシック" w:eastAsia="ＭＳ ゴシック" w:hAnsi="ＭＳ ゴシック"/>
          <w:color w:val="000000" w:themeColor="text1"/>
          <w:sz w:val="24"/>
          <w:szCs w:val="24"/>
        </w:rPr>
      </w:pPr>
      <w:r w:rsidRPr="00C84865">
        <w:rPr>
          <w:rFonts w:ascii="ＭＳ ゴシック" w:eastAsia="ＭＳ ゴシック" w:hAnsi="ＭＳ ゴシック" w:hint="eastAsia"/>
          <w:color w:val="000000" w:themeColor="text1"/>
          <w:sz w:val="24"/>
          <w:szCs w:val="24"/>
        </w:rPr>
        <w:t>③ A0401(教育・訓練)</w:t>
      </w:r>
    </w:p>
    <w:p w14:paraId="574A8ED1" w14:textId="764A600B" w:rsidR="00153CFF" w:rsidRPr="00C84865" w:rsidRDefault="00627B78" w:rsidP="00627B78">
      <w:pPr>
        <w:ind w:leftChars="183" w:left="601" w:hangingChars="100" w:hanging="232"/>
        <w:rPr>
          <w:rFonts w:ascii="ＭＳ ゴシック" w:eastAsia="ＭＳ ゴシック" w:hAnsi="ＭＳ ゴシック"/>
          <w:color w:val="000000" w:themeColor="text1"/>
          <w:sz w:val="24"/>
          <w:szCs w:val="24"/>
        </w:rPr>
      </w:pPr>
      <w:r w:rsidRPr="00C84865">
        <w:rPr>
          <w:rFonts w:ascii="ＭＳ ゴシック" w:eastAsia="ＭＳ ゴシック" w:hAnsi="ＭＳ ゴシック" w:hint="eastAsia"/>
          <w:color w:val="000000" w:themeColor="text1"/>
          <w:sz w:val="24"/>
          <w:szCs w:val="24"/>
        </w:rPr>
        <w:t>・ﾁｪｯｸﾎﾟｲﾝﾄ(1)について</w:t>
      </w:r>
      <w:r w:rsidR="00CD1090">
        <w:rPr>
          <w:rFonts w:ascii="ＭＳ ゴシック" w:eastAsia="ＭＳ ゴシック" w:hAnsi="ＭＳ ゴシック" w:hint="eastAsia"/>
          <w:color w:val="000000" w:themeColor="text1"/>
          <w:sz w:val="24"/>
          <w:szCs w:val="24"/>
        </w:rPr>
        <w:t>、</w:t>
      </w:r>
      <w:r w:rsidRPr="00C84865">
        <w:rPr>
          <w:rFonts w:ascii="ＭＳ ゴシック" w:eastAsia="ＭＳ ゴシック" w:hAnsi="ＭＳ ゴシック" w:hint="eastAsia"/>
          <w:color w:val="000000" w:themeColor="text1"/>
          <w:sz w:val="24"/>
          <w:szCs w:val="24"/>
        </w:rPr>
        <w:t>力量は必ずしも実務経験年数で決まるものではない。経験が浅くとも力量のある従事者がいれば、長い実務経験数であっても力量が乏しい従事者もいる。必要な力量を工場が定めており</w:t>
      </w:r>
      <w:r w:rsidR="00CD1090">
        <w:rPr>
          <w:rFonts w:ascii="ＭＳ ゴシック" w:eastAsia="ＭＳ ゴシック" w:hAnsi="ＭＳ ゴシック" w:hint="eastAsia"/>
          <w:color w:val="000000" w:themeColor="text1"/>
          <w:sz w:val="24"/>
          <w:szCs w:val="24"/>
        </w:rPr>
        <w:t>、</w:t>
      </w:r>
      <w:r w:rsidRPr="00C84865">
        <w:rPr>
          <w:rFonts w:ascii="ＭＳ ゴシック" w:eastAsia="ＭＳ ゴシック" w:hAnsi="ＭＳ ゴシック" w:hint="eastAsia"/>
          <w:color w:val="000000" w:themeColor="text1"/>
          <w:sz w:val="24"/>
          <w:szCs w:val="24"/>
        </w:rPr>
        <w:t>その力量評価に基づき判断されるものであるため</w:t>
      </w:r>
      <w:r w:rsidR="00CD1090">
        <w:rPr>
          <w:rFonts w:ascii="ＭＳ ゴシック" w:eastAsia="ＭＳ ゴシック" w:hAnsi="ＭＳ ゴシック" w:hint="eastAsia"/>
          <w:color w:val="000000" w:themeColor="text1"/>
          <w:sz w:val="24"/>
          <w:szCs w:val="24"/>
        </w:rPr>
        <w:t>、</w:t>
      </w:r>
      <w:r w:rsidRPr="00C84865">
        <w:rPr>
          <w:rFonts w:ascii="ＭＳ ゴシック" w:eastAsia="ＭＳ ゴシック" w:hAnsi="ＭＳ ゴシック" w:hint="eastAsia"/>
          <w:color w:val="000000" w:themeColor="text1"/>
          <w:sz w:val="24"/>
          <w:szCs w:val="24"/>
        </w:rPr>
        <w:t>実務経験年数の表記を削除した。</w:t>
      </w:r>
    </w:p>
    <w:p w14:paraId="5ECF7E6F" w14:textId="43B802D5" w:rsidR="00AA5A26" w:rsidRPr="00D437F4" w:rsidRDefault="008C2DD7" w:rsidP="00FA0DBB">
      <w:pPr>
        <w:ind w:leftChars="172" w:left="565" w:hangingChars="94" w:hanging="218"/>
        <w:rPr>
          <w:rFonts w:ascii="ＭＳ ゴシック" w:eastAsia="ＭＳ ゴシック" w:hAnsi="ＭＳ ゴシック"/>
          <w:sz w:val="24"/>
          <w:szCs w:val="24"/>
        </w:rPr>
      </w:pPr>
      <w:r w:rsidRPr="00D437F4">
        <w:rPr>
          <w:rFonts w:ascii="ＭＳ ゴシック" w:eastAsia="ＭＳ ゴシック" w:hAnsi="ＭＳ ゴシック" w:hint="eastAsia"/>
          <w:sz w:val="24"/>
          <w:szCs w:val="24"/>
        </w:rPr>
        <w:t>・ﾁｪｯｸﾎﾟｲﾝﾄ(5)については、有効性の評価として</w:t>
      </w:r>
      <w:r w:rsidR="00FA0DBB" w:rsidRPr="00D437F4">
        <w:rPr>
          <w:rFonts w:ascii="ＭＳ ゴシック" w:eastAsia="ＭＳ ゴシック" w:hAnsi="ＭＳ ゴシック" w:hint="eastAsia"/>
          <w:sz w:val="24"/>
          <w:szCs w:val="24"/>
        </w:rPr>
        <w:t>「教育・訓練を受けた要員の理解度と、それに対するＱＭＲによる評価の記録」が必要である。ただし、令和8年度は準備期間とし、令和9年度で改正を予告する。</w:t>
      </w:r>
    </w:p>
    <w:p w14:paraId="4A88D38E" w14:textId="77777777" w:rsidR="00A601B8" w:rsidRPr="00C84865" w:rsidRDefault="00A601B8" w:rsidP="006A1334">
      <w:pPr>
        <w:rPr>
          <w:rFonts w:ascii="ＭＳ ゴシック" w:eastAsia="ＭＳ ゴシック" w:hAnsi="ＭＳ ゴシック"/>
          <w:color w:val="000000" w:themeColor="text1"/>
          <w:sz w:val="24"/>
          <w:szCs w:val="24"/>
        </w:rPr>
      </w:pPr>
    </w:p>
    <w:p w14:paraId="27710AF7" w14:textId="6E90C23A" w:rsidR="00367C6C" w:rsidRPr="00C84865" w:rsidRDefault="00C84865" w:rsidP="003672C8">
      <w:pPr>
        <w:rPr>
          <w:rFonts w:ascii="ＭＳ ゴシック" w:eastAsia="ＭＳ ゴシック" w:hAnsi="ＭＳ ゴシック"/>
          <w:color w:val="000000" w:themeColor="text1"/>
          <w:sz w:val="24"/>
          <w:szCs w:val="24"/>
        </w:rPr>
      </w:pPr>
      <w:r w:rsidRPr="00C84865">
        <w:rPr>
          <w:rFonts w:ascii="ＭＳ ゴシック" w:eastAsia="ＭＳ ゴシック" w:hAnsi="ＭＳ ゴシック" w:hint="eastAsia"/>
          <w:color w:val="000000" w:themeColor="text1"/>
          <w:sz w:val="24"/>
          <w:szCs w:val="24"/>
        </w:rPr>
        <w:t>３</w:t>
      </w:r>
      <w:r w:rsidR="00A06940" w:rsidRPr="00C84865">
        <w:rPr>
          <w:rFonts w:ascii="ＭＳ ゴシック" w:eastAsia="ＭＳ ゴシック" w:hAnsi="ＭＳ ゴシック" w:hint="eastAsia"/>
          <w:color w:val="000000" w:themeColor="text1"/>
          <w:sz w:val="24"/>
          <w:szCs w:val="24"/>
        </w:rPr>
        <w:t>.表記の適正化</w:t>
      </w:r>
      <w:r w:rsidR="00367C6C" w:rsidRPr="00C84865">
        <w:rPr>
          <w:rFonts w:ascii="ＭＳ ゴシック" w:eastAsia="ＭＳ ゴシック" w:hAnsi="ＭＳ ゴシック" w:hint="eastAsia"/>
          <w:color w:val="000000" w:themeColor="text1"/>
          <w:sz w:val="24"/>
          <w:szCs w:val="24"/>
        </w:rPr>
        <w:t>（JIS A 5308</w:t>
      </w:r>
      <w:r w:rsidR="00CD1090">
        <w:rPr>
          <w:rFonts w:ascii="ＭＳ ゴシック" w:eastAsia="ＭＳ ゴシック" w:hAnsi="ＭＳ ゴシック" w:hint="eastAsia"/>
          <w:color w:val="000000" w:themeColor="text1"/>
          <w:sz w:val="24"/>
          <w:szCs w:val="24"/>
        </w:rPr>
        <w:t>、</w:t>
      </w:r>
      <w:r w:rsidR="00367C6C" w:rsidRPr="00C84865">
        <w:rPr>
          <w:rFonts w:ascii="ＭＳ ゴシック" w:eastAsia="ＭＳ ゴシック" w:hAnsi="ＭＳ ゴシック" w:hint="eastAsia"/>
          <w:color w:val="000000" w:themeColor="text1"/>
          <w:sz w:val="24"/>
          <w:szCs w:val="24"/>
        </w:rPr>
        <w:t>JIS Q</w:t>
      </w:r>
      <w:r w:rsidR="006431AE" w:rsidRPr="00C84865">
        <w:rPr>
          <w:rFonts w:ascii="ＭＳ ゴシック" w:eastAsia="ＭＳ ゴシック" w:hAnsi="ＭＳ ゴシック" w:hint="eastAsia"/>
          <w:color w:val="000000" w:themeColor="text1"/>
          <w:sz w:val="24"/>
          <w:szCs w:val="24"/>
        </w:rPr>
        <w:t xml:space="preserve"> </w:t>
      </w:r>
      <w:r w:rsidR="00367C6C" w:rsidRPr="00C84865">
        <w:rPr>
          <w:rFonts w:ascii="ＭＳ ゴシック" w:eastAsia="ＭＳ ゴシック" w:hAnsi="ＭＳ ゴシック" w:hint="eastAsia"/>
          <w:color w:val="000000" w:themeColor="text1"/>
          <w:sz w:val="24"/>
          <w:szCs w:val="24"/>
        </w:rPr>
        <w:t>10</w:t>
      </w:r>
      <w:r w:rsidR="006431AE" w:rsidRPr="00C84865">
        <w:rPr>
          <w:rFonts w:ascii="ＭＳ ゴシック" w:eastAsia="ＭＳ ゴシック" w:hAnsi="ＭＳ ゴシック" w:hint="eastAsia"/>
          <w:color w:val="000000" w:themeColor="text1"/>
          <w:sz w:val="24"/>
          <w:szCs w:val="24"/>
        </w:rPr>
        <w:t>1</w:t>
      </w:r>
      <w:r w:rsidR="00367C6C" w:rsidRPr="00C84865">
        <w:rPr>
          <w:rFonts w:ascii="ＭＳ ゴシック" w:eastAsia="ＭＳ ゴシック" w:hAnsi="ＭＳ ゴシック" w:hint="eastAsia"/>
          <w:color w:val="000000" w:themeColor="text1"/>
          <w:sz w:val="24"/>
          <w:szCs w:val="24"/>
        </w:rPr>
        <w:t>1の改正内容以外）</w:t>
      </w:r>
    </w:p>
    <w:p w14:paraId="02E6E824" w14:textId="5817A94B" w:rsidR="004C45EF" w:rsidRPr="00C84865" w:rsidRDefault="004C45EF" w:rsidP="003672C8">
      <w:pPr>
        <w:rPr>
          <w:rFonts w:ascii="ＭＳ ゴシック" w:eastAsia="ＭＳ ゴシック" w:hAnsi="ＭＳ ゴシック"/>
          <w:color w:val="000000" w:themeColor="text1"/>
          <w:sz w:val="24"/>
          <w:szCs w:val="24"/>
        </w:rPr>
      </w:pPr>
      <w:r w:rsidRPr="00C84865">
        <w:rPr>
          <w:rFonts w:ascii="ＭＳ ゴシック" w:eastAsia="ＭＳ ゴシック" w:hAnsi="ＭＳ ゴシック" w:hint="eastAsia"/>
          <w:color w:val="000000" w:themeColor="text1"/>
          <w:sz w:val="24"/>
          <w:szCs w:val="24"/>
        </w:rPr>
        <w:t xml:space="preserve">　①B3402(混和材量の受入検査)のﾁｪｯｸﾎﾟｲﾝﾄ(4)の「伝票」を「納入伝票」と明記した。</w:t>
      </w:r>
    </w:p>
    <w:p w14:paraId="4858D550" w14:textId="479C5810" w:rsidR="00647890" w:rsidRPr="00D437F4" w:rsidRDefault="00C84865" w:rsidP="00647890">
      <w:pPr>
        <w:ind w:left="463" w:hangingChars="200" w:hanging="463"/>
        <w:rPr>
          <w:rFonts w:ascii="ＭＳ ゴシック" w:eastAsia="ＭＳ ゴシック" w:hAnsi="ＭＳ ゴシック"/>
          <w:sz w:val="24"/>
          <w:szCs w:val="24"/>
        </w:rPr>
      </w:pPr>
      <w:r w:rsidRPr="00C84865">
        <w:rPr>
          <w:rFonts w:ascii="ＭＳ ゴシック" w:eastAsia="ＭＳ ゴシック" w:hAnsi="ＭＳ ゴシック" w:hint="eastAsia"/>
          <w:color w:val="000000" w:themeColor="text1"/>
          <w:sz w:val="24"/>
          <w:szCs w:val="24"/>
        </w:rPr>
        <w:t xml:space="preserve">　②B4303(計量記録の整備)のﾁｪｯｸﾎﾟｲﾝﾄの調査項目で</w:t>
      </w:r>
      <w:r w:rsidR="00CD1090">
        <w:rPr>
          <w:rFonts w:ascii="ＭＳ ゴシック" w:eastAsia="ＭＳ ゴシック" w:hAnsi="ＭＳ ゴシック" w:hint="eastAsia"/>
          <w:color w:val="000000" w:themeColor="text1"/>
          <w:sz w:val="24"/>
          <w:szCs w:val="24"/>
        </w:rPr>
        <w:t>、</w:t>
      </w:r>
      <w:r w:rsidRPr="00C84865">
        <w:rPr>
          <w:rFonts w:ascii="ＭＳ ゴシック" w:eastAsia="ＭＳ ゴシック" w:hAnsi="ＭＳ ゴシック" w:hint="eastAsia"/>
          <w:color w:val="000000" w:themeColor="text1"/>
          <w:sz w:val="24"/>
          <w:szCs w:val="24"/>
        </w:rPr>
        <w:t>要求件数は現場の数であること</w:t>
      </w:r>
      <w:r w:rsidR="00CD1090">
        <w:rPr>
          <w:rFonts w:ascii="ＭＳ ゴシック" w:eastAsia="ＭＳ ゴシック" w:hAnsi="ＭＳ ゴシック" w:hint="eastAsia"/>
          <w:color w:val="000000" w:themeColor="text1"/>
          <w:sz w:val="24"/>
          <w:szCs w:val="24"/>
        </w:rPr>
        <w:t>、</w:t>
      </w:r>
      <w:r w:rsidRPr="00D437F4">
        <w:rPr>
          <w:rFonts w:ascii="ＭＳ ゴシック" w:eastAsia="ＭＳ ゴシック" w:hAnsi="ＭＳ ゴシック" w:hint="eastAsia"/>
          <w:sz w:val="24"/>
          <w:szCs w:val="24"/>
        </w:rPr>
        <w:t>その運搬車数は</w:t>
      </w:r>
      <w:r w:rsidR="00647890" w:rsidRPr="00D437F4">
        <w:rPr>
          <w:rFonts w:ascii="ＭＳ ゴシック" w:eastAsia="ＭＳ ゴシック" w:hAnsi="ＭＳ ゴシック" w:hint="eastAsia"/>
          <w:sz w:val="24"/>
          <w:szCs w:val="24"/>
        </w:rPr>
        <w:t>受領書</w:t>
      </w:r>
      <w:r w:rsidRPr="00D437F4">
        <w:rPr>
          <w:rFonts w:ascii="ＭＳ ゴシック" w:eastAsia="ＭＳ ゴシック" w:hAnsi="ＭＳ ゴシック" w:hint="eastAsia"/>
          <w:sz w:val="24"/>
          <w:szCs w:val="24"/>
        </w:rPr>
        <w:t>の数であることを明確</w:t>
      </w:r>
      <w:r w:rsidR="00791233" w:rsidRPr="00D437F4">
        <w:rPr>
          <w:rFonts w:ascii="ＭＳ ゴシック" w:eastAsia="ＭＳ ゴシック" w:hAnsi="ＭＳ ゴシック" w:hint="eastAsia"/>
          <w:sz w:val="24"/>
          <w:szCs w:val="24"/>
        </w:rPr>
        <w:t>に</w:t>
      </w:r>
      <w:r w:rsidRPr="00D437F4">
        <w:rPr>
          <w:rFonts w:ascii="ＭＳ ゴシック" w:eastAsia="ＭＳ ゴシック" w:hAnsi="ＭＳ ゴシック" w:hint="eastAsia"/>
          <w:sz w:val="24"/>
          <w:szCs w:val="24"/>
        </w:rPr>
        <w:t>した</w:t>
      </w:r>
      <w:r w:rsidR="00647890" w:rsidRPr="00D437F4">
        <w:rPr>
          <w:rFonts w:ascii="ＭＳ ゴシック" w:eastAsia="ＭＳ ゴシック" w:hAnsi="ＭＳ ゴシック" w:hint="eastAsia"/>
          <w:sz w:val="24"/>
          <w:szCs w:val="24"/>
        </w:rPr>
        <w:t>。</w:t>
      </w:r>
    </w:p>
    <w:p w14:paraId="0A0984DB" w14:textId="59262024" w:rsidR="00A974E0" w:rsidRPr="00D437F4" w:rsidRDefault="00647890" w:rsidP="00A974E0">
      <w:pPr>
        <w:ind w:leftChars="260" w:left="524"/>
        <w:rPr>
          <w:rFonts w:ascii="ＭＳ ゴシック" w:eastAsia="ＭＳ ゴシック" w:hAnsi="ＭＳ ゴシック"/>
          <w:sz w:val="24"/>
          <w:szCs w:val="24"/>
        </w:rPr>
      </w:pPr>
      <w:r w:rsidRPr="00D437F4">
        <w:rPr>
          <w:rFonts w:ascii="ＭＳ ゴシック" w:eastAsia="ＭＳ ゴシック" w:hAnsi="ＭＳ ゴシック" w:hint="eastAsia"/>
          <w:sz w:val="24"/>
          <w:szCs w:val="24"/>
        </w:rPr>
        <w:t>また、要求件数の調査は、(令和○年度</w:t>
      </w:r>
      <w:r w:rsidR="00A974E0" w:rsidRPr="00D437F4">
        <w:rPr>
          <w:rFonts w:ascii="ＭＳ ゴシック" w:eastAsia="ＭＳ ゴシック" w:hAnsi="ＭＳ ゴシック" w:hint="eastAsia"/>
          <w:sz w:val="24"/>
          <w:szCs w:val="24"/>
        </w:rPr>
        <w:t>)を（監査実施の前年度）とし、毎年のチェックリストの修正を行わないように改正した。</w:t>
      </w:r>
    </w:p>
    <w:p w14:paraId="57CBAF4E" w14:textId="6080DAF3" w:rsidR="00FA0DBB" w:rsidRPr="00D437F4" w:rsidRDefault="00FA0DBB" w:rsidP="00C84865">
      <w:pPr>
        <w:ind w:left="463" w:hangingChars="200" w:hanging="463"/>
        <w:rPr>
          <w:rFonts w:ascii="ＭＳ ゴシック" w:eastAsia="ＭＳ ゴシック" w:hAnsi="ＭＳ ゴシック"/>
          <w:sz w:val="24"/>
          <w:szCs w:val="24"/>
        </w:rPr>
      </w:pPr>
      <w:r w:rsidRPr="00D437F4">
        <w:rPr>
          <w:rFonts w:ascii="ＭＳ ゴシック" w:eastAsia="ＭＳ ゴシック" w:hAnsi="ＭＳ ゴシック" w:hint="eastAsia"/>
          <w:sz w:val="24"/>
          <w:szCs w:val="24"/>
        </w:rPr>
        <w:t xml:space="preserve">　③B4205(細骨材の表面水率)のﾁｪｯｸﾎﾟｲﾝﾄ(3)の記述は、B420</w:t>
      </w:r>
      <w:r w:rsidR="00DB60E4">
        <w:rPr>
          <w:rFonts w:ascii="ＭＳ ゴシック" w:eastAsia="ＭＳ ゴシック" w:hAnsi="ＭＳ ゴシック" w:hint="eastAsia"/>
          <w:sz w:val="24"/>
          <w:szCs w:val="24"/>
        </w:rPr>
        <w:t>1</w:t>
      </w:r>
      <w:r w:rsidRPr="00D437F4">
        <w:rPr>
          <w:rFonts w:ascii="ＭＳ ゴシック" w:eastAsia="ＭＳ ゴシック" w:hAnsi="ＭＳ ゴシック" w:hint="eastAsia"/>
          <w:sz w:val="24"/>
          <w:szCs w:val="24"/>
        </w:rPr>
        <w:t>、B4206と同じ文章に統一</w:t>
      </w:r>
    </w:p>
    <w:p w14:paraId="2D96FE6C" w14:textId="68B774B7" w:rsidR="00205967" w:rsidRPr="00D437F4" w:rsidRDefault="00FA0DBB" w:rsidP="00FA0DBB">
      <w:pPr>
        <w:ind w:leftChars="280" w:left="844" w:hangingChars="121" w:hanging="280"/>
        <w:rPr>
          <w:rFonts w:ascii="ＭＳ ゴシック" w:eastAsia="ＭＳ ゴシック" w:hAnsi="ＭＳ ゴシック"/>
          <w:sz w:val="24"/>
          <w:szCs w:val="24"/>
        </w:rPr>
      </w:pPr>
      <w:r w:rsidRPr="00D437F4">
        <w:rPr>
          <w:rFonts w:ascii="ＭＳ ゴシック" w:eastAsia="ＭＳ ゴシック" w:hAnsi="ＭＳ ゴシック" w:hint="eastAsia"/>
          <w:sz w:val="24"/>
          <w:szCs w:val="24"/>
        </w:rPr>
        <w:t>することとし、「配合補正の実施記録」とした。</w:t>
      </w:r>
    </w:p>
    <w:p w14:paraId="22BF31C4" w14:textId="7B7CF4C8" w:rsidR="00FA0DBB" w:rsidRPr="00D437F4" w:rsidRDefault="007B0223" w:rsidP="00C84865">
      <w:pPr>
        <w:ind w:left="463" w:hangingChars="200" w:hanging="463"/>
        <w:rPr>
          <w:rFonts w:ascii="ＭＳ ゴシック" w:eastAsia="ＭＳ ゴシック" w:hAnsi="ＭＳ ゴシック"/>
          <w:sz w:val="24"/>
          <w:szCs w:val="24"/>
        </w:rPr>
      </w:pPr>
      <w:r w:rsidRPr="00D437F4">
        <w:rPr>
          <w:rFonts w:ascii="ＭＳ ゴシック" w:eastAsia="ＭＳ ゴシック" w:hAnsi="ＭＳ ゴシック" w:hint="eastAsia"/>
          <w:sz w:val="24"/>
          <w:szCs w:val="24"/>
        </w:rPr>
        <w:t xml:space="preserve">　④B5201(検査設備)のﾁｪｯｸﾎﾟｲﾝﾄ(2)⑥の結果欄は、「ある／ない／評価対象外」とし、「ｽﾗﾝﾌﾟﾌﾛｰで管理するｺﾝｸﾘｰﾄが無い工場は、(2)⑥は評価対象外」を追記した。</w:t>
      </w:r>
    </w:p>
    <w:p w14:paraId="1880DC36" w14:textId="77777777" w:rsidR="007B0223" w:rsidRDefault="007B0223" w:rsidP="00C84865">
      <w:pPr>
        <w:ind w:left="463" w:hangingChars="200" w:hanging="463"/>
        <w:rPr>
          <w:rFonts w:ascii="ＭＳ ゴシック" w:eastAsia="ＭＳ ゴシック" w:hAnsi="ＭＳ ゴシック"/>
          <w:color w:val="000000" w:themeColor="text1"/>
          <w:sz w:val="24"/>
          <w:szCs w:val="24"/>
        </w:rPr>
      </w:pPr>
    </w:p>
    <w:p w14:paraId="386C1E59" w14:textId="03C78689" w:rsidR="00205967" w:rsidRDefault="00205967" w:rsidP="00C84865">
      <w:pPr>
        <w:ind w:left="463" w:hangingChars="200" w:hanging="463"/>
        <w:rPr>
          <w:rFonts w:ascii="ＭＳ ゴシック" w:eastAsia="ＭＳ ゴシック" w:hAnsi="ＭＳ ゴシック"/>
          <w:color w:val="000000" w:themeColor="text1"/>
          <w:sz w:val="24"/>
          <w:szCs w:val="24"/>
        </w:rPr>
      </w:pPr>
      <w:r>
        <w:rPr>
          <w:rFonts w:ascii="ＭＳ ゴシック" w:eastAsia="ＭＳ ゴシック" w:hAnsi="ＭＳ ゴシック" w:hint="eastAsia"/>
          <w:color w:val="000000" w:themeColor="text1"/>
          <w:sz w:val="24"/>
          <w:szCs w:val="24"/>
        </w:rPr>
        <w:t>４.調査項目の改正</w:t>
      </w:r>
    </w:p>
    <w:p w14:paraId="00F6BC87" w14:textId="77777777" w:rsidR="00D437F4" w:rsidRDefault="00205967" w:rsidP="007B0223">
      <w:pPr>
        <w:ind w:left="463" w:hangingChars="200" w:hanging="463"/>
        <w:jc w:val="left"/>
        <w:rPr>
          <w:rFonts w:ascii="ＭＳ ゴシック" w:eastAsia="ＭＳ ゴシック" w:hAnsi="ＭＳ ゴシック"/>
          <w:sz w:val="24"/>
          <w:szCs w:val="24"/>
        </w:rPr>
      </w:pPr>
      <w:r>
        <w:rPr>
          <w:rFonts w:ascii="ＭＳ ゴシック" w:eastAsia="ＭＳ ゴシック" w:hAnsi="ＭＳ ゴシック" w:hint="eastAsia"/>
          <w:color w:val="000000" w:themeColor="text1"/>
          <w:sz w:val="24"/>
          <w:szCs w:val="24"/>
        </w:rPr>
        <w:t xml:space="preserve">　①A0103(ｸﾛｰｼﾞﾝｸﾞ会議)：経営者のクロージング会議への出席状況を対面かＷＥＢかを調査することとした。</w:t>
      </w:r>
      <w:bookmarkEnd w:id="0"/>
      <w:r w:rsidR="00D30E4D">
        <w:rPr>
          <w:rFonts w:ascii="ＭＳ ゴシック" w:eastAsia="ＭＳ ゴシック" w:hAnsi="ＭＳ ゴシック" w:hint="eastAsia"/>
          <w:sz w:val="24"/>
          <w:szCs w:val="24"/>
        </w:rPr>
        <w:t xml:space="preserve">　</w:t>
      </w:r>
    </w:p>
    <w:p w14:paraId="35834E6B" w14:textId="53EB3255" w:rsidR="00370857" w:rsidRDefault="00D30E4D" w:rsidP="00D437F4">
      <w:pPr>
        <w:ind w:left="463" w:hangingChars="200" w:hanging="463"/>
        <w:jc w:val="right"/>
      </w:pPr>
      <w:r>
        <w:rPr>
          <w:rFonts w:ascii="ＭＳ ゴシック" w:eastAsia="ＭＳ ゴシック" w:hAnsi="ＭＳ ゴシック" w:hint="eastAsia"/>
          <w:sz w:val="24"/>
          <w:szCs w:val="24"/>
        </w:rPr>
        <w:t xml:space="preserve">　　　　　　　　　　　　　　　　　　　</w:t>
      </w:r>
      <w:r w:rsidR="007B0223">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以上</w:t>
      </w:r>
    </w:p>
    <w:sectPr w:rsidR="00370857" w:rsidSect="00A13EF3">
      <w:footerReference w:type="default" r:id="rId7"/>
      <w:pgSz w:w="11906" w:h="16838" w:code="9"/>
      <w:pgMar w:top="1701" w:right="1134" w:bottom="1701" w:left="1701" w:header="851" w:footer="340" w:gutter="0"/>
      <w:cols w:space="425"/>
      <w:docGrid w:type="linesAndChars" w:linePitch="419" w:charSpace="-17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88A84" w14:textId="77777777" w:rsidR="00A40666" w:rsidRDefault="00A40666" w:rsidP="008B7371">
      <w:r>
        <w:separator/>
      </w:r>
    </w:p>
  </w:endnote>
  <w:endnote w:type="continuationSeparator" w:id="0">
    <w:p w14:paraId="1E28508A" w14:textId="77777777" w:rsidR="00A40666" w:rsidRDefault="00A40666" w:rsidP="008B7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6E614" w14:textId="77777777" w:rsidR="00A13EF3" w:rsidRPr="00F7732A" w:rsidRDefault="00A13EF3" w:rsidP="00A13EF3">
    <w:pPr>
      <w:pStyle w:val="a7"/>
      <w:jc w:val="center"/>
      <w:rPr>
        <w:rFonts w:ascii="Times New Roman" w:eastAsia="ＭＳ 明朝" w:hAnsi="Times New Roman"/>
      </w:rPr>
    </w:pPr>
    <w:r w:rsidRPr="00F7732A">
      <w:rPr>
        <w:rFonts w:ascii="Times New Roman" w:eastAsia="ＭＳ 明朝" w:hAnsi="Times New Roman" w:hint="eastAsia"/>
        <w:bCs/>
      </w:rPr>
      <w:t>－</w:t>
    </w:r>
    <w:r w:rsidRPr="00F7732A">
      <w:rPr>
        <w:rFonts w:ascii="Times New Roman" w:eastAsia="ＭＳ 明朝" w:hAnsi="Times New Roman"/>
        <w:bCs/>
      </w:rPr>
      <w:fldChar w:fldCharType="begin"/>
    </w:r>
    <w:r w:rsidRPr="00F7732A">
      <w:rPr>
        <w:rFonts w:ascii="Times New Roman" w:eastAsia="ＭＳ 明朝" w:hAnsi="Times New Roman"/>
        <w:bCs/>
      </w:rPr>
      <w:instrText>PAGE  \* Arabic  \* MERGEFORMAT</w:instrText>
    </w:r>
    <w:r w:rsidRPr="00F7732A">
      <w:rPr>
        <w:rFonts w:ascii="Times New Roman" w:eastAsia="ＭＳ 明朝" w:hAnsi="Times New Roman"/>
        <w:bCs/>
      </w:rPr>
      <w:fldChar w:fldCharType="separate"/>
    </w:r>
    <w:r>
      <w:rPr>
        <w:rFonts w:ascii="Times New Roman" w:eastAsia="ＭＳ 明朝" w:hAnsi="Times New Roman"/>
        <w:bCs/>
      </w:rPr>
      <w:t>1</w:t>
    </w:r>
    <w:r w:rsidRPr="00F7732A">
      <w:rPr>
        <w:rFonts w:ascii="Times New Roman" w:eastAsia="ＭＳ 明朝" w:hAnsi="Times New Roman"/>
        <w:bCs/>
      </w:rPr>
      <w:fldChar w:fldCharType="end"/>
    </w:r>
    <w:r w:rsidRPr="00F7732A">
      <w:rPr>
        <w:rFonts w:ascii="Times New Roman" w:eastAsia="ＭＳ 明朝" w:hAnsi="Times New Roman"/>
        <w:lang w:val="ja-JP"/>
      </w:rPr>
      <w:t xml:space="preserve"> / </w:t>
    </w:r>
    <w:r w:rsidRPr="00F7732A">
      <w:rPr>
        <w:rFonts w:ascii="Times New Roman" w:eastAsia="ＭＳ 明朝" w:hAnsi="Times New Roman"/>
        <w:bCs/>
      </w:rPr>
      <w:fldChar w:fldCharType="begin"/>
    </w:r>
    <w:r w:rsidRPr="00F7732A">
      <w:rPr>
        <w:rFonts w:ascii="Times New Roman" w:eastAsia="ＭＳ 明朝" w:hAnsi="Times New Roman"/>
        <w:bCs/>
      </w:rPr>
      <w:instrText>NUMPAGES  \* Arabic  \* MERGEFORMAT</w:instrText>
    </w:r>
    <w:r w:rsidRPr="00F7732A">
      <w:rPr>
        <w:rFonts w:ascii="Times New Roman" w:eastAsia="ＭＳ 明朝" w:hAnsi="Times New Roman"/>
        <w:bCs/>
      </w:rPr>
      <w:fldChar w:fldCharType="separate"/>
    </w:r>
    <w:r>
      <w:rPr>
        <w:rFonts w:ascii="Times New Roman" w:eastAsia="ＭＳ 明朝" w:hAnsi="Times New Roman"/>
        <w:bCs/>
      </w:rPr>
      <w:t>4</w:t>
    </w:r>
    <w:r w:rsidRPr="00F7732A">
      <w:rPr>
        <w:rFonts w:ascii="Times New Roman" w:eastAsia="ＭＳ 明朝" w:hAnsi="Times New Roman"/>
        <w:bCs/>
      </w:rPr>
      <w:fldChar w:fldCharType="end"/>
    </w:r>
    <w:r w:rsidRPr="00F7732A">
      <w:rPr>
        <w:rFonts w:ascii="Times New Roman" w:eastAsia="ＭＳ 明朝" w:hAnsi="Times New Roman" w:hint="eastAsia"/>
        <w:bCs/>
      </w:rPr>
      <w:t>－</w:t>
    </w:r>
  </w:p>
  <w:p w14:paraId="59CEB248" w14:textId="77777777" w:rsidR="00A13EF3" w:rsidRDefault="00A13EF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C789A" w14:textId="77777777" w:rsidR="00A40666" w:rsidRDefault="00A40666" w:rsidP="008B7371">
      <w:r>
        <w:separator/>
      </w:r>
    </w:p>
  </w:footnote>
  <w:footnote w:type="continuationSeparator" w:id="0">
    <w:p w14:paraId="134F4CF6" w14:textId="77777777" w:rsidR="00A40666" w:rsidRDefault="00A40666" w:rsidP="008B73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32596"/>
    <w:multiLevelType w:val="hybridMultilevel"/>
    <w:tmpl w:val="085E7278"/>
    <w:lvl w:ilvl="0" w:tplc="27040CAC">
      <w:start w:val="1"/>
      <w:numFmt w:val="decimal"/>
      <w:lvlText w:val="(%1)"/>
      <w:lvlJc w:val="left"/>
      <w:pPr>
        <w:ind w:left="480" w:hanging="360"/>
      </w:pPr>
      <w:rPr>
        <w:rFonts w:hint="default"/>
      </w:rPr>
    </w:lvl>
    <w:lvl w:ilvl="1" w:tplc="E9061BC6">
      <w:start w:val="1"/>
      <w:numFmt w:val="decimalEnclosedCircle"/>
      <w:lvlText w:val="%2"/>
      <w:lvlJc w:val="left"/>
      <w:pPr>
        <w:ind w:left="7023" w:hanging="360"/>
      </w:pPr>
      <w:rPr>
        <w:rFonts w:hint="default"/>
      </w:rPr>
    </w:lvl>
    <w:lvl w:ilvl="2" w:tplc="04090011" w:tentative="1">
      <w:start w:val="1"/>
      <w:numFmt w:val="decimalEnclosedCircle"/>
      <w:lvlText w:val="%3"/>
      <w:lvlJc w:val="left"/>
      <w:pPr>
        <w:ind w:left="1440" w:hanging="440"/>
      </w:pPr>
    </w:lvl>
    <w:lvl w:ilvl="3" w:tplc="0409000F" w:tentative="1">
      <w:start w:val="1"/>
      <w:numFmt w:val="decimal"/>
      <w:lvlText w:val="%4."/>
      <w:lvlJc w:val="left"/>
      <w:pPr>
        <w:ind w:left="1880" w:hanging="440"/>
      </w:pPr>
    </w:lvl>
    <w:lvl w:ilvl="4" w:tplc="04090017" w:tentative="1">
      <w:start w:val="1"/>
      <w:numFmt w:val="aiueoFullWidth"/>
      <w:lvlText w:val="(%5)"/>
      <w:lvlJc w:val="left"/>
      <w:pPr>
        <w:ind w:left="2320" w:hanging="440"/>
      </w:pPr>
    </w:lvl>
    <w:lvl w:ilvl="5" w:tplc="04090011" w:tentative="1">
      <w:start w:val="1"/>
      <w:numFmt w:val="decimalEnclosedCircle"/>
      <w:lvlText w:val="%6"/>
      <w:lvlJc w:val="left"/>
      <w:pPr>
        <w:ind w:left="2760" w:hanging="440"/>
      </w:pPr>
    </w:lvl>
    <w:lvl w:ilvl="6" w:tplc="0409000F" w:tentative="1">
      <w:start w:val="1"/>
      <w:numFmt w:val="decimal"/>
      <w:lvlText w:val="%7."/>
      <w:lvlJc w:val="left"/>
      <w:pPr>
        <w:ind w:left="3200" w:hanging="440"/>
      </w:pPr>
    </w:lvl>
    <w:lvl w:ilvl="7" w:tplc="04090017" w:tentative="1">
      <w:start w:val="1"/>
      <w:numFmt w:val="aiueoFullWidth"/>
      <w:lvlText w:val="(%8)"/>
      <w:lvlJc w:val="left"/>
      <w:pPr>
        <w:ind w:left="3640" w:hanging="440"/>
      </w:pPr>
    </w:lvl>
    <w:lvl w:ilvl="8" w:tplc="04090011" w:tentative="1">
      <w:start w:val="1"/>
      <w:numFmt w:val="decimalEnclosedCircle"/>
      <w:lvlText w:val="%9"/>
      <w:lvlJc w:val="left"/>
      <w:pPr>
        <w:ind w:left="4080" w:hanging="440"/>
      </w:pPr>
    </w:lvl>
  </w:abstractNum>
  <w:abstractNum w:abstractNumId="1" w15:restartNumberingAfterBreak="0">
    <w:nsid w:val="162239F6"/>
    <w:multiLevelType w:val="hybridMultilevel"/>
    <w:tmpl w:val="262CB188"/>
    <w:lvl w:ilvl="0" w:tplc="7A50F24E">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 w15:restartNumberingAfterBreak="0">
    <w:nsid w:val="3A9932B4"/>
    <w:multiLevelType w:val="hybridMultilevel"/>
    <w:tmpl w:val="37204F46"/>
    <w:lvl w:ilvl="0" w:tplc="CCDEF394">
      <w:start w:val="1"/>
      <w:numFmt w:val="decimalEnclosedCircle"/>
      <w:lvlText w:val="%1"/>
      <w:lvlJc w:val="left"/>
      <w:pPr>
        <w:ind w:left="600" w:hanging="360"/>
      </w:pPr>
      <w:rPr>
        <w:rFonts w:hint="default"/>
      </w:rPr>
    </w:lvl>
    <w:lvl w:ilvl="1" w:tplc="94921B40">
      <w:start w:val="1"/>
      <w:numFmt w:val="decimalEnclosedCircle"/>
      <w:lvlText w:val="%2"/>
      <w:lvlJc w:val="left"/>
      <w:pPr>
        <w:ind w:left="360" w:hanging="360"/>
      </w:pPr>
      <w:rPr>
        <w:rFonts w:hint="default"/>
        <w:color w:val="000000" w:themeColor="text1"/>
      </w:r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 w15:restartNumberingAfterBreak="0">
    <w:nsid w:val="44AA7CFF"/>
    <w:multiLevelType w:val="hybridMultilevel"/>
    <w:tmpl w:val="50BCCDB6"/>
    <w:lvl w:ilvl="0" w:tplc="D1F64102">
      <w:start w:val="1"/>
      <w:numFmt w:val="decimalFullWidth"/>
      <w:lvlText w:val="%1."/>
      <w:lvlJc w:val="left"/>
      <w:pPr>
        <w:ind w:left="465" w:hanging="46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81B4247"/>
    <w:multiLevelType w:val="hybridMultilevel"/>
    <w:tmpl w:val="116CE3BA"/>
    <w:lvl w:ilvl="0" w:tplc="4F7A584E">
      <w:start w:val="1"/>
      <w:numFmt w:val="decimal"/>
      <w:lvlText w:val="(%1)"/>
      <w:lvlJc w:val="left"/>
      <w:pPr>
        <w:ind w:left="825" w:hanging="360"/>
      </w:pPr>
      <w:rPr>
        <w:rFonts w:hint="default"/>
      </w:rPr>
    </w:lvl>
    <w:lvl w:ilvl="1" w:tplc="167E39CC">
      <w:start w:val="1"/>
      <w:numFmt w:val="decimalEnclosedCircle"/>
      <w:lvlText w:val="%2"/>
      <w:lvlJc w:val="left"/>
      <w:pPr>
        <w:ind w:left="1265" w:hanging="360"/>
      </w:pPr>
      <w:rPr>
        <w:rFonts w:hint="default"/>
      </w:rPr>
    </w:lvl>
    <w:lvl w:ilvl="2" w:tplc="04090011" w:tentative="1">
      <w:start w:val="1"/>
      <w:numFmt w:val="decimalEnclosedCircle"/>
      <w:lvlText w:val="%3"/>
      <w:lvlJc w:val="left"/>
      <w:pPr>
        <w:ind w:left="1785" w:hanging="440"/>
      </w:pPr>
    </w:lvl>
    <w:lvl w:ilvl="3" w:tplc="0409000F" w:tentative="1">
      <w:start w:val="1"/>
      <w:numFmt w:val="decimal"/>
      <w:lvlText w:val="%4."/>
      <w:lvlJc w:val="left"/>
      <w:pPr>
        <w:ind w:left="2225" w:hanging="440"/>
      </w:pPr>
    </w:lvl>
    <w:lvl w:ilvl="4" w:tplc="04090017" w:tentative="1">
      <w:start w:val="1"/>
      <w:numFmt w:val="aiueoFullWidth"/>
      <w:lvlText w:val="(%5)"/>
      <w:lvlJc w:val="left"/>
      <w:pPr>
        <w:ind w:left="2665" w:hanging="440"/>
      </w:pPr>
    </w:lvl>
    <w:lvl w:ilvl="5" w:tplc="04090011" w:tentative="1">
      <w:start w:val="1"/>
      <w:numFmt w:val="decimalEnclosedCircle"/>
      <w:lvlText w:val="%6"/>
      <w:lvlJc w:val="left"/>
      <w:pPr>
        <w:ind w:left="3105" w:hanging="440"/>
      </w:pPr>
    </w:lvl>
    <w:lvl w:ilvl="6" w:tplc="0409000F" w:tentative="1">
      <w:start w:val="1"/>
      <w:numFmt w:val="decimal"/>
      <w:lvlText w:val="%7."/>
      <w:lvlJc w:val="left"/>
      <w:pPr>
        <w:ind w:left="3545" w:hanging="440"/>
      </w:pPr>
    </w:lvl>
    <w:lvl w:ilvl="7" w:tplc="04090017" w:tentative="1">
      <w:start w:val="1"/>
      <w:numFmt w:val="aiueoFullWidth"/>
      <w:lvlText w:val="(%8)"/>
      <w:lvlJc w:val="left"/>
      <w:pPr>
        <w:ind w:left="3985" w:hanging="440"/>
      </w:pPr>
    </w:lvl>
    <w:lvl w:ilvl="8" w:tplc="04090011" w:tentative="1">
      <w:start w:val="1"/>
      <w:numFmt w:val="decimalEnclosedCircle"/>
      <w:lvlText w:val="%9"/>
      <w:lvlJc w:val="left"/>
      <w:pPr>
        <w:ind w:left="4425" w:hanging="440"/>
      </w:pPr>
    </w:lvl>
  </w:abstractNum>
  <w:num w:numId="1" w16cid:durableId="308245790">
    <w:abstractNumId w:val="3"/>
  </w:num>
  <w:num w:numId="2" w16cid:durableId="1495603090">
    <w:abstractNumId w:val="4"/>
  </w:num>
  <w:num w:numId="3" w16cid:durableId="2057701668">
    <w:abstractNumId w:val="0"/>
  </w:num>
  <w:num w:numId="4" w16cid:durableId="1682706465">
    <w:abstractNumId w:val="1"/>
  </w:num>
  <w:num w:numId="5" w16cid:durableId="18058535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1"/>
  <w:drawingGridVerticalSpacing w:val="4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55C"/>
    <w:rsid w:val="00002B3F"/>
    <w:rsid w:val="00007BBC"/>
    <w:rsid w:val="0001172E"/>
    <w:rsid w:val="00012E45"/>
    <w:rsid w:val="000309F2"/>
    <w:rsid w:val="00040FDC"/>
    <w:rsid w:val="00053847"/>
    <w:rsid w:val="00054694"/>
    <w:rsid w:val="000837B7"/>
    <w:rsid w:val="00096E6C"/>
    <w:rsid w:val="000A0160"/>
    <w:rsid w:val="000A1E9D"/>
    <w:rsid w:val="000A322B"/>
    <w:rsid w:val="000A7B50"/>
    <w:rsid w:val="000B249D"/>
    <w:rsid w:val="000C7DEF"/>
    <w:rsid w:val="000F016A"/>
    <w:rsid w:val="000F09D0"/>
    <w:rsid w:val="001017EB"/>
    <w:rsid w:val="00110FB6"/>
    <w:rsid w:val="00125C1E"/>
    <w:rsid w:val="00134916"/>
    <w:rsid w:val="001370B2"/>
    <w:rsid w:val="00143174"/>
    <w:rsid w:val="00145969"/>
    <w:rsid w:val="00153CFF"/>
    <w:rsid w:val="00160018"/>
    <w:rsid w:val="00160488"/>
    <w:rsid w:val="0016281F"/>
    <w:rsid w:val="001704D9"/>
    <w:rsid w:val="00192F1F"/>
    <w:rsid w:val="001A0586"/>
    <w:rsid w:val="001A0E8D"/>
    <w:rsid w:val="001A5D66"/>
    <w:rsid w:val="001A5DC2"/>
    <w:rsid w:val="001D3C5F"/>
    <w:rsid w:val="001E0430"/>
    <w:rsid w:val="001F264E"/>
    <w:rsid w:val="002037C7"/>
    <w:rsid w:val="00205967"/>
    <w:rsid w:val="00205D25"/>
    <w:rsid w:val="002163FC"/>
    <w:rsid w:val="0022235D"/>
    <w:rsid w:val="002257C4"/>
    <w:rsid w:val="00233E51"/>
    <w:rsid w:val="00237E9C"/>
    <w:rsid w:val="00251C73"/>
    <w:rsid w:val="00255AE1"/>
    <w:rsid w:val="00255D9D"/>
    <w:rsid w:val="00286B52"/>
    <w:rsid w:val="002F3E29"/>
    <w:rsid w:val="0030557E"/>
    <w:rsid w:val="003209CA"/>
    <w:rsid w:val="0032418F"/>
    <w:rsid w:val="00325370"/>
    <w:rsid w:val="0032588B"/>
    <w:rsid w:val="0034139B"/>
    <w:rsid w:val="0036126C"/>
    <w:rsid w:val="0036375C"/>
    <w:rsid w:val="003672C8"/>
    <w:rsid w:val="00367C6C"/>
    <w:rsid w:val="00370857"/>
    <w:rsid w:val="00375E99"/>
    <w:rsid w:val="00390A4C"/>
    <w:rsid w:val="00390D46"/>
    <w:rsid w:val="00392F2B"/>
    <w:rsid w:val="003A2059"/>
    <w:rsid w:val="003A32F2"/>
    <w:rsid w:val="003A6B19"/>
    <w:rsid w:val="003C1DCE"/>
    <w:rsid w:val="003D28DF"/>
    <w:rsid w:val="003F592D"/>
    <w:rsid w:val="003F5E3C"/>
    <w:rsid w:val="00404850"/>
    <w:rsid w:val="00404D84"/>
    <w:rsid w:val="004168D4"/>
    <w:rsid w:val="00421379"/>
    <w:rsid w:val="00423179"/>
    <w:rsid w:val="004310AE"/>
    <w:rsid w:val="00440908"/>
    <w:rsid w:val="00441CCF"/>
    <w:rsid w:val="00442606"/>
    <w:rsid w:val="0045393C"/>
    <w:rsid w:val="0045536F"/>
    <w:rsid w:val="004634C9"/>
    <w:rsid w:val="00466FB0"/>
    <w:rsid w:val="00471065"/>
    <w:rsid w:val="004711EF"/>
    <w:rsid w:val="00473EE1"/>
    <w:rsid w:val="004822D6"/>
    <w:rsid w:val="00482D7B"/>
    <w:rsid w:val="00493632"/>
    <w:rsid w:val="004C45EF"/>
    <w:rsid w:val="004C792C"/>
    <w:rsid w:val="004D1CE0"/>
    <w:rsid w:val="004D24DB"/>
    <w:rsid w:val="004D2FD7"/>
    <w:rsid w:val="004D5AAC"/>
    <w:rsid w:val="004E0729"/>
    <w:rsid w:val="004E3CF7"/>
    <w:rsid w:val="004F2D78"/>
    <w:rsid w:val="0050505E"/>
    <w:rsid w:val="00513EEB"/>
    <w:rsid w:val="00517F9C"/>
    <w:rsid w:val="0052696F"/>
    <w:rsid w:val="00532AC5"/>
    <w:rsid w:val="00540AD8"/>
    <w:rsid w:val="00544B6E"/>
    <w:rsid w:val="00546097"/>
    <w:rsid w:val="00550FB3"/>
    <w:rsid w:val="00551111"/>
    <w:rsid w:val="005513CE"/>
    <w:rsid w:val="005553DD"/>
    <w:rsid w:val="00574642"/>
    <w:rsid w:val="005863B1"/>
    <w:rsid w:val="00593F89"/>
    <w:rsid w:val="005A08E4"/>
    <w:rsid w:val="005B5997"/>
    <w:rsid w:val="005B6315"/>
    <w:rsid w:val="005C3D5E"/>
    <w:rsid w:val="005D0032"/>
    <w:rsid w:val="005D7717"/>
    <w:rsid w:val="005F58B0"/>
    <w:rsid w:val="006107E1"/>
    <w:rsid w:val="006152FD"/>
    <w:rsid w:val="00615B9B"/>
    <w:rsid w:val="00616578"/>
    <w:rsid w:val="00620B91"/>
    <w:rsid w:val="00622303"/>
    <w:rsid w:val="00627B78"/>
    <w:rsid w:val="00631E46"/>
    <w:rsid w:val="006431AE"/>
    <w:rsid w:val="00647890"/>
    <w:rsid w:val="00670E8F"/>
    <w:rsid w:val="00670EAA"/>
    <w:rsid w:val="00682F78"/>
    <w:rsid w:val="006854BB"/>
    <w:rsid w:val="00692B44"/>
    <w:rsid w:val="006A1334"/>
    <w:rsid w:val="006B0DD5"/>
    <w:rsid w:val="006B66E7"/>
    <w:rsid w:val="006C2014"/>
    <w:rsid w:val="006D4154"/>
    <w:rsid w:val="006F2A05"/>
    <w:rsid w:val="00701428"/>
    <w:rsid w:val="00705B89"/>
    <w:rsid w:val="007146A3"/>
    <w:rsid w:val="007231DA"/>
    <w:rsid w:val="007235F1"/>
    <w:rsid w:val="00734977"/>
    <w:rsid w:val="00734E1F"/>
    <w:rsid w:val="00742089"/>
    <w:rsid w:val="00746220"/>
    <w:rsid w:val="00752590"/>
    <w:rsid w:val="007528E4"/>
    <w:rsid w:val="007559A2"/>
    <w:rsid w:val="00760348"/>
    <w:rsid w:val="007632ED"/>
    <w:rsid w:val="0076688A"/>
    <w:rsid w:val="00775669"/>
    <w:rsid w:val="0078027A"/>
    <w:rsid w:val="00782663"/>
    <w:rsid w:val="00784359"/>
    <w:rsid w:val="0078548F"/>
    <w:rsid w:val="00791233"/>
    <w:rsid w:val="007974D9"/>
    <w:rsid w:val="007A02DA"/>
    <w:rsid w:val="007A2637"/>
    <w:rsid w:val="007A4E40"/>
    <w:rsid w:val="007A76FC"/>
    <w:rsid w:val="007B0223"/>
    <w:rsid w:val="007B061B"/>
    <w:rsid w:val="007D7843"/>
    <w:rsid w:val="007E5FF9"/>
    <w:rsid w:val="008167F8"/>
    <w:rsid w:val="00830DAB"/>
    <w:rsid w:val="0083146E"/>
    <w:rsid w:val="0084058B"/>
    <w:rsid w:val="00841F8D"/>
    <w:rsid w:val="00842B0B"/>
    <w:rsid w:val="00845C03"/>
    <w:rsid w:val="00847045"/>
    <w:rsid w:val="00850AEC"/>
    <w:rsid w:val="0085764C"/>
    <w:rsid w:val="00860C5B"/>
    <w:rsid w:val="008631FF"/>
    <w:rsid w:val="0087297F"/>
    <w:rsid w:val="008832E1"/>
    <w:rsid w:val="00884E1F"/>
    <w:rsid w:val="00887477"/>
    <w:rsid w:val="0089129D"/>
    <w:rsid w:val="008914B1"/>
    <w:rsid w:val="008B6A49"/>
    <w:rsid w:val="008B6EDD"/>
    <w:rsid w:val="008B7371"/>
    <w:rsid w:val="008C2DD7"/>
    <w:rsid w:val="008D6E90"/>
    <w:rsid w:val="008E3997"/>
    <w:rsid w:val="00906ACC"/>
    <w:rsid w:val="00920757"/>
    <w:rsid w:val="00927082"/>
    <w:rsid w:val="00935416"/>
    <w:rsid w:val="00941A29"/>
    <w:rsid w:val="009460C4"/>
    <w:rsid w:val="00950DEB"/>
    <w:rsid w:val="009565BD"/>
    <w:rsid w:val="00962F6F"/>
    <w:rsid w:val="009641D9"/>
    <w:rsid w:val="00971317"/>
    <w:rsid w:val="00972786"/>
    <w:rsid w:val="00977673"/>
    <w:rsid w:val="009844EC"/>
    <w:rsid w:val="00986D91"/>
    <w:rsid w:val="00990EAA"/>
    <w:rsid w:val="009A1C7E"/>
    <w:rsid w:val="009B1AE8"/>
    <w:rsid w:val="009D016A"/>
    <w:rsid w:val="009D7F9E"/>
    <w:rsid w:val="009F02F1"/>
    <w:rsid w:val="00A02068"/>
    <w:rsid w:val="00A03383"/>
    <w:rsid w:val="00A06940"/>
    <w:rsid w:val="00A10BCC"/>
    <w:rsid w:val="00A13EF3"/>
    <w:rsid w:val="00A40666"/>
    <w:rsid w:val="00A43334"/>
    <w:rsid w:val="00A502D4"/>
    <w:rsid w:val="00A539FB"/>
    <w:rsid w:val="00A601B8"/>
    <w:rsid w:val="00A63579"/>
    <w:rsid w:val="00A73BED"/>
    <w:rsid w:val="00A80E23"/>
    <w:rsid w:val="00A82914"/>
    <w:rsid w:val="00A91220"/>
    <w:rsid w:val="00A974E0"/>
    <w:rsid w:val="00A978B7"/>
    <w:rsid w:val="00AA5A26"/>
    <w:rsid w:val="00AA7BA3"/>
    <w:rsid w:val="00AB42CC"/>
    <w:rsid w:val="00AB77FD"/>
    <w:rsid w:val="00AC1E4D"/>
    <w:rsid w:val="00AD3980"/>
    <w:rsid w:val="00B10CCD"/>
    <w:rsid w:val="00B1743E"/>
    <w:rsid w:val="00B1791E"/>
    <w:rsid w:val="00B20B8D"/>
    <w:rsid w:val="00B2132E"/>
    <w:rsid w:val="00B33C0D"/>
    <w:rsid w:val="00B4006E"/>
    <w:rsid w:val="00B44180"/>
    <w:rsid w:val="00B447CF"/>
    <w:rsid w:val="00B52670"/>
    <w:rsid w:val="00B52A56"/>
    <w:rsid w:val="00B60C92"/>
    <w:rsid w:val="00B63238"/>
    <w:rsid w:val="00B64081"/>
    <w:rsid w:val="00B751A7"/>
    <w:rsid w:val="00B84519"/>
    <w:rsid w:val="00B92E9F"/>
    <w:rsid w:val="00B94B40"/>
    <w:rsid w:val="00B95E51"/>
    <w:rsid w:val="00BB547E"/>
    <w:rsid w:val="00BD34F7"/>
    <w:rsid w:val="00BD41CE"/>
    <w:rsid w:val="00BD595F"/>
    <w:rsid w:val="00BD7A1C"/>
    <w:rsid w:val="00BE41EF"/>
    <w:rsid w:val="00BF6B8F"/>
    <w:rsid w:val="00C020E0"/>
    <w:rsid w:val="00C05615"/>
    <w:rsid w:val="00C15A9F"/>
    <w:rsid w:val="00C21948"/>
    <w:rsid w:val="00C2488C"/>
    <w:rsid w:val="00C2684C"/>
    <w:rsid w:val="00C37A13"/>
    <w:rsid w:val="00C52394"/>
    <w:rsid w:val="00C524F4"/>
    <w:rsid w:val="00C53B44"/>
    <w:rsid w:val="00C84865"/>
    <w:rsid w:val="00CA2499"/>
    <w:rsid w:val="00CA387F"/>
    <w:rsid w:val="00CA7ADA"/>
    <w:rsid w:val="00CB460E"/>
    <w:rsid w:val="00CC2C3B"/>
    <w:rsid w:val="00CD1090"/>
    <w:rsid w:val="00CE4CDA"/>
    <w:rsid w:val="00CE7134"/>
    <w:rsid w:val="00CF2300"/>
    <w:rsid w:val="00CF3944"/>
    <w:rsid w:val="00CF63CD"/>
    <w:rsid w:val="00D0115C"/>
    <w:rsid w:val="00D14875"/>
    <w:rsid w:val="00D1555C"/>
    <w:rsid w:val="00D2263E"/>
    <w:rsid w:val="00D25750"/>
    <w:rsid w:val="00D30E4D"/>
    <w:rsid w:val="00D32E63"/>
    <w:rsid w:val="00D437F4"/>
    <w:rsid w:val="00D517CF"/>
    <w:rsid w:val="00D53078"/>
    <w:rsid w:val="00D5734B"/>
    <w:rsid w:val="00D637B8"/>
    <w:rsid w:val="00D65D30"/>
    <w:rsid w:val="00D7011C"/>
    <w:rsid w:val="00D817D3"/>
    <w:rsid w:val="00D8536D"/>
    <w:rsid w:val="00D92278"/>
    <w:rsid w:val="00D9407C"/>
    <w:rsid w:val="00DA5A3E"/>
    <w:rsid w:val="00DA728B"/>
    <w:rsid w:val="00DB60E4"/>
    <w:rsid w:val="00DE0576"/>
    <w:rsid w:val="00DE42A5"/>
    <w:rsid w:val="00DF6DE0"/>
    <w:rsid w:val="00E0402E"/>
    <w:rsid w:val="00E11081"/>
    <w:rsid w:val="00E17C65"/>
    <w:rsid w:val="00E41635"/>
    <w:rsid w:val="00E72008"/>
    <w:rsid w:val="00E73564"/>
    <w:rsid w:val="00E77D90"/>
    <w:rsid w:val="00E909B5"/>
    <w:rsid w:val="00E91FC4"/>
    <w:rsid w:val="00EA1F98"/>
    <w:rsid w:val="00EB472A"/>
    <w:rsid w:val="00EB4D59"/>
    <w:rsid w:val="00EB659C"/>
    <w:rsid w:val="00ED68CC"/>
    <w:rsid w:val="00F00E2C"/>
    <w:rsid w:val="00F05C3D"/>
    <w:rsid w:val="00F07A25"/>
    <w:rsid w:val="00F14314"/>
    <w:rsid w:val="00F14971"/>
    <w:rsid w:val="00F152A9"/>
    <w:rsid w:val="00F4349E"/>
    <w:rsid w:val="00F5233C"/>
    <w:rsid w:val="00F52C03"/>
    <w:rsid w:val="00F63484"/>
    <w:rsid w:val="00F634BD"/>
    <w:rsid w:val="00F649F9"/>
    <w:rsid w:val="00F6515F"/>
    <w:rsid w:val="00F67233"/>
    <w:rsid w:val="00F72F69"/>
    <w:rsid w:val="00F74E1B"/>
    <w:rsid w:val="00F84E03"/>
    <w:rsid w:val="00F90FFD"/>
    <w:rsid w:val="00F9389C"/>
    <w:rsid w:val="00F94059"/>
    <w:rsid w:val="00F968BF"/>
    <w:rsid w:val="00FA0DBB"/>
    <w:rsid w:val="00FA5072"/>
    <w:rsid w:val="00FB1F92"/>
    <w:rsid w:val="00FB7FB4"/>
    <w:rsid w:val="00FC7ABD"/>
    <w:rsid w:val="00FD2579"/>
    <w:rsid w:val="00FF5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E41E7A"/>
  <w15:chartTrackingRefBased/>
  <w15:docId w15:val="{6F324361-9343-4890-BF93-2E8923D8B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1A5DC2"/>
    <w:pPr>
      <w:jc w:val="right"/>
    </w:pPr>
    <w:rPr>
      <w:rFonts w:ascii="ＭＳ ゴシック" w:eastAsia="ＭＳ ゴシック" w:hAnsi="ＭＳ ゴシック"/>
      <w:sz w:val="24"/>
      <w:szCs w:val="24"/>
    </w:rPr>
  </w:style>
  <w:style w:type="character" w:customStyle="1" w:styleId="a4">
    <w:name w:val="結語 (文字)"/>
    <w:link w:val="a3"/>
    <w:uiPriority w:val="99"/>
    <w:rsid w:val="001A5DC2"/>
    <w:rPr>
      <w:rFonts w:ascii="ＭＳ ゴシック" w:eastAsia="ＭＳ ゴシック" w:hAnsi="ＭＳ ゴシック"/>
      <w:kern w:val="2"/>
      <w:sz w:val="24"/>
      <w:szCs w:val="24"/>
    </w:rPr>
  </w:style>
  <w:style w:type="paragraph" w:styleId="a5">
    <w:name w:val="header"/>
    <w:basedOn w:val="a"/>
    <w:link w:val="a6"/>
    <w:uiPriority w:val="99"/>
    <w:unhideWhenUsed/>
    <w:rsid w:val="008B7371"/>
    <w:pPr>
      <w:tabs>
        <w:tab w:val="center" w:pos="4252"/>
        <w:tab w:val="right" w:pos="8504"/>
      </w:tabs>
      <w:snapToGrid w:val="0"/>
    </w:pPr>
  </w:style>
  <w:style w:type="character" w:customStyle="1" w:styleId="a6">
    <w:name w:val="ヘッダー (文字)"/>
    <w:link w:val="a5"/>
    <w:uiPriority w:val="99"/>
    <w:rsid w:val="008B7371"/>
    <w:rPr>
      <w:kern w:val="2"/>
      <w:sz w:val="21"/>
      <w:szCs w:val="22"/>
    </w:rPr>
  </w:style>
  <w:style w:type="paragraph" w:styleId="a7">
    <w:name w:val="footer"/>
    <w:basedOn w:val="a"/>
    <w:link w:val="a8"/>
    <w:uiPriority w:val="99"/>
    <w:unhideWhenUsed/>
    <w:rsid w:val="008B7371"/>
    <w:pPr>
      <w:tabs>
        <w:tab w:val="center" w:pos="4252"/>
        <w:tab w:val="right" w:pos="8504"/>
      </w:tabs>
      <w:snapToGrid w:val="0"/>
    </w:pPr>
  </w:style>
  <w:style w:type="character" w:customStyle="1" w:styleId="a8">
    <w:name w:val="フッター (文字)"/>
    <w:link w:val="a7"/>
    <w:uiPriority w:val="99"/>
    <w:rsid w:val="008B7371"/>
    <w:rPr>
      <w:kern w:val="2"/>
      <w:sz w:val="21"/>
      <w:szCs w:val="22"/>
    </w:rPr>
  </w:style>
  <w:style w:type="paragraph" w:styleId="a9">
    <w:name w:val="Date"/>
    <w:basedOn w:val="a"/>
    <w:next w:val="a"/>
    <w:link w:val="aa"/>
    <w:uiPriority w:val="99"/>
    <w:semiHidden/>
    <w:unhideWhenUsed/>
    <w:rsid w:val="00CA7ADA"/>
  </w:style>
  <w:style w:type="character" w:customStyle="1" w:styleId="aa">
    <w:name w:val="日付 (文字)"/>
    <w:link w:val="a9"/>
    <w:uiPriority w:val="99"/>
    <w:semiHidden/>
    <w:rsid w:val="00CA7ADA"/>
    <w:rPr>
      <w:kern w:val="2"/>
      <w:sz w:val="21"/>
      <w:szCs w:val="22"/>
    </w:rPr>
  </w:style>
  <w:style w:type="paragraph" w:styleId="ab">
    <w:name w:val="List Paragraph"/>
    <w:basedOn w:val="a"/>
    <w:uiPriority w:val="34"/>
    <w:qFormat/>
    <w:rsid w:val="00F6723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279</Words>
  <Characters>1592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kmurata</dc:creator>
  <cp:keywords/>
  <dc:description/>
  <cp:lastModifiedBy>豊 袴田</cp:lastModifiedBy>
  <cp:revision>3</cp:revision>
  <dcterms:created xsi:type="dcterms:W3CDTF">2026-08-06T02:34:00Z</dcterms:created>
  <dcterms:modified xsi:type="dcterms:W3CDTF">2026-08-06T02:35:00Z</dcterms:modified>
</cp:coreProperties>
</file>